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Заполосная средняя общеобразовательная школа Зерноградского района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приказом от 29.08.2017г. №240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Директор МБОУ Заполосной СОШ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 Г.Н. Шевченко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/>
      </w:r>
    </w:p>
    <w:p>
      <w:pPr>
        <w:pStyle w:val="style0"/>
        <w:spacing w:after="0" w:before="0" w:line="360" w:lineRule="auto"/>
        <w:contextualSpacing w:val="false"/>
        <w:jc w:val="right"/>
      </w:pPr>
      <w:r>
        <w:rPr/>
      </w:r>
    </w:p>
    <w:p>
      <w:pPr>
        <w:pStyle w:val="style0"/>
        <w:spacing w:after="0" w:before="0" w:line="360" w:lineRule="auto"/>
        <w:contextualSpacing w:val="false"/>
        <w:jc w:val="right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РАБОЧАЯ ПРОГРАММА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ВНЕУРОЧНОЙ ДЕЯТЕЛЬНОСТИ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ЖИВАЯ ПЛАНЕТА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(указать учебный предмет, курс)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Уровень общего образования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основное общее, 5 класс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_________________</w:t>
      </w:r>
    </w:p>
    <w:p>
      <w:pPr>
        <w:pStyle w:val="style0"/>
        <w:spacing w:after="0" w:before="0" w:line="480" w:lineRule="auto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(начальное общее, основное общее, среднее общее образование с указанием класса)</w:t>
      </w:r>
    </w:p>
    <w:p>
      <w:pPr>
        <w:pStyle w:val="style0"/>
        <w:spacing w:after="0" w:before="0" w:line="480" w:lineRule="auto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Количество часов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3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6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Учитель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Тимченко Марина Викторовна__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(Ф.И.О.)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 w:val="en-US"/>
        </w:rPr>
        <w:t>I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предмета, курса.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изучения предмета «Живая планета» являются: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>
      <w:pPr>
        <w:pStyle w:val="style29"/>
        <w:numPr>
          <w:ilvl w:val="0"/>
          <w:numId w:val="1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Метапредметными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результатами изучения курса «Живая планета» является (УУД).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Регулятивные УУД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315" w:lineRule="atLeast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>
      <w:pPr>
        <w:pStyle w:val="style29"/>
        <w:numPr>
          <w:ilvl w:val="0"/>
          <w:numId w:val="4"/>
        </w:numPr>
        <w:shd w:fill="FFFFFF" w:val="clear"/>
        <w:spacing w:after="0" w:before="0" w:line="315" w:lineRule="atLeast"/>
        <w:ind w:hanging="360" w:left="1287" w:right="0"/>
        <w:contextualSpacing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Cs/>
          <w:color w:val="000000"/>
          <w:sz w:val="24"/>
          <w:szCs w:val="24"/>
          <w:lang w:eastAsia="ru-RU"/>
        </w:rPr>
        <w:t>Обучающиеся  научаться: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ОПИСЫВАТЬ: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грамотно использовать основные научные категории,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владеть понятийным и терминологическим аппаратом, используемым в экологии: экосистема, элементы экосистемы, экологическое взаимодействие, экологическое равновесие, развитие экосистем, экологический мониторинг;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определять типы наземных и водных экосистем своей местности;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ОБЪЯСНЯТЬ: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экологические взаимодействия в экосистемах своей местности;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изменения, происходящие в экосистемах в результате саморазвития или под воздействием антропогенного фактора;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необходимость сохранения естественных экосистем своей местности;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зависимость здоровья человека от качества окружающей среды.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ПРОГНОЗИРОВАТЬ И ПРОЕКТИРОВАТЬ: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анализировать данные, полученные при изучении состояния экосистем своей местности;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сравнивать результаты своих исследований с литературными данными;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прогнозировать дальнейшие изменения экосистем своей местности;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планировать мероприятия, направленные на улучшение состояния экосистем местного уровня;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оформлять результаты исследований в виде творческих отчетов, научных сообщений, рефератов, проектов.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Обучающиеся получать возможность научиться: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Использовать приборы, необходимые для изучения экологических факторов и компонентов экосистем: термометр, барометр, гигрометр, анемометр, люксметр; бинокулярная лупа, микроскоп.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Составлять простые модели и моделировать процессы происходящие на Земле.</w:t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ind w:hanging="0" w:left="0" w:right="0"/>
        <w:jc w:val="center"/>
      </w:pPr>
      <w:r>
        <w:rPr>
          <w:rStyle w:val="style17"/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Style w:val="style17"/>
          <w:rFonts w:ascii="Times New Roman" w:cs="Times New Roman" w:hAnsi="Times New Roman"/>
          <w:b/>
          <w:bCs/>
          <w:sz w:val="28"/>
          <w:szCs w:val="28"/>
          <w:lang w:val="en-US"/>
        </w:rPr>
        <w:t>II</w:t>
      </w:r>
    </w:p>
    <w:p>
      <w:pPr>
        <w:pStyle w:val="style0"/>
        <w:shd w:fill="FFFFFF" w:val="clear"/>
        <w:spacing w:after="0" w:before="0" w:line="315" w:lineRule="atLeast"/>
        <w:ind w:hanging="0" w:left="0" w:right="0"/>
        <w:contextualSpacing w:val="false"/>
        <w:jc w:val="center"/>
      </w:pPr>
      <w:r>
        <w:rPr>
          <w:rStyle w:val="style17"/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 w:val="ru-RU"/>
        </w:rPr>
        <w:t>Содержание учебного курса</w:t>
      </w:r>
    </w:p>
    <w:p>
      <w:pPr>
        <w:pStyle w:val="style0"/>
        <w:shd w:fill="FFFFFF" w:val="clear"/>
        <w:spacing w:after="0" w:before="0" w:line="315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hd w:fill="FFFFFF" w:val="clear"/>
        <w:spacing w:after="0" w:before="0" w:line="315" w:lineRule="atLeast"/>
        <w:ind w:hanging="0" w:left="0" w:right="0"/>
        <w:contextualSpacing w:val="false"/>
        <w:jc w:val="center"/>
      </w:pPr>
      <w:r>
        <w:rPr/>
      </w:r>
    </w:p>
    <w:tbl>
      <w:tblPr>
        <w:jc w:val="left"/>
        <w:tblInd w:type="dxa" w:w="-5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80"/>
        <w:gridCol w:w="2330"/>
        <w:gridCol w:w="1065"/>
        <w:gridCol w:w="5956"/>
      </w:tblGrid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№</w:t>
            </w:r>
          </w:p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п/п</w:t>
            </w:r>
          </w:p>
        </w:tc>
        <w:tc>
          <w:tcPr>
            <w:tcW w:type="dxa" w:w="23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Раздел учебной программы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Количество часов</w:t>
            </w:r>
          </w:p>
        </w:tc>
        <w:tc>
          <w:tcPr>
            <w:tcW w:type="dxa" w:w="59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Содержательные линии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233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hanging="0" w:left="0" w:right="0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>
            <w:pPr>
              <w:pStyle w:val="style0"/>
              <w:widowControl/>
              <w:shd w:fill="FFFFFF" w:val="clear"/>
              <w:suppressAutoHyphens w:val="false"/>
              <w:spacing w:after="0" w:before="0" w:line="315" w:lineRule="atLeast"/>
              <w:ind w:firstLine="567" w:left="0" w:right="0"/>
              <w:contextualSpacing w:val="false"/>
              <w:jc w:val="left"/>
              <w:textAlignment w:val="auto"/>
            </w:pPr>
            <w:r>
              <w:rPr/>
            </w:r>
          </w:p>
        </w:tc>
        <w:tc>
          <w:tcPr>
            <w:tcW w:type="dxa" w:w="106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5956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hd w:fill="FFFFFF" w:val="clear"/>
              <w:suppressAutoHyphens w:val="false"/>
              <w:spacing w:after="0" w:before="0" w:line="315" w:lineRule="atLeast"/>
              <w:ind w:hanging="0" w:left="0" w:right="0"/>
              <w:contextualSpacing w:val="false"/>
              <w:jc w:val="left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bidi="ar-SA" w:eastAsia="ru-RU" w:val="ru-RU"/>
              </w:rPr>
              <w:t>Обобщение и систематизация знаний учащихся о взаимосвязи человека и природы. Экология — наука о взаимосвязях живых организмов, в том числе и человека, с окружающей средой.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233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Основные понятия экологии 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106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10</w:t>
            </w:r>
          </w:p>
        </w:tc>
        <w:tc>
          <w:tcPr>
            <w:tcW w:type="dxa" w:w="5956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Экология — наука, изучающая взаимоотношения живых организмов друг с другом и с окружающей средой, «наука о доме». Значение экологических знаний в жизни современных людей.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Понятие «экосистема», общая характеристика.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 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природу.Человек в биосфере. Положительное и отрицательное воздействие хозяйственной деятельности человека на биосферу. Охрана биосферы — условие сохранения жизни на Земле.</w:t>
            </w:r>
          </w:p>
          <w:p>
            <w:pPr>
              <w:pStyle w:val="style0"/>
              <w:widowControl/>
              <w:shd w:fill="FFFFFF" w:val="clear"/>
              <w:suppressAutoHyphens w:val="false"/>
              <w:spacing w:after="0" w:before="0" w:line="315" w:lineRule="atLeast"/>
              <w:ind w:firstLine="567" w:left="0" w:right="0"/>
              <w:contextualSpacing w:val="false"/>
              <w:jc w:val="both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bidi="ar-SA" w:eastAsia="ru-RU" w:val="ru-RU"/>
              </w:rPr>
      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 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2</w:t>
            </w:r>
          </w:p>
        </w:tc>
        <w:tc>
          <w:tcPr>
            <w:tcW w:type="dxa" w:w="233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Организмы и среды их обитания 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/>
            </w:r>
          </w:p>
        </w:tc>
        <w:tc>
          <w:tcPr>
            <w:tcW w:type="dxa" w:w="106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5</w:t>
            </w:r>
          </w:p>
        </w:tc>
        <w:tc>
          <w:tcPr>
            <w:tcW w:type="dxa" w:w="5956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Среды жизни. Средообразующая деятельность организмов. 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      </w: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Опустынивание. Гибель цивилизаций. 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Источники энергии (исчерпаемые и неисчерпаемые). «Экологический бумеранг». Необходимость бережного отношения к окружающей среде. 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3</w:t>
            </w:r>
          </w:p>
        </w:tc>
        <w:tc>
          <w:tcPr>
            <w:tcW w:type="dxa" w:w="233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Сообщества и экосистемы.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</w:pPr>
            <w:r>
              <w:rPr/>
            </w:r>
          </w:p>
        </w:tc>
        <w:tc>
          <w:tcPr>
            <w:tcW w:type="dxa" w:w="106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12</w:t>
            </w:r>
          </w:p>
        </w:tc>
        <w:tc>
          <w:tcPr>
            <w:tcW w:type="dxa" w:w="5956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лес и болото). Взаимосвязи и взаимозависимость растений, животных, грибов и бактерий в сообществе. Природные и искусственные сообщества живых организмов.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Группы организмов в природном сообществе. Производители (продуценты) — организмы, обеспечивающие органическими веществами и накопленной в них энергией все другие компоненты сообщества. Потребители (консументы) — организмы, потребляющие и преобразующие органические вещества, созданные производителями. Разрушители (редуценты) — организмы, разлагающие сложные органические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4</w:t>
            </w:r>
          </w:p>
        </w:tc>
        <w:tc>
          <w:tcPr>
            <w:tcW w:type="dxa" w:w="233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4. Мой край -Ростовская область.</w:t>
            </w:r>
          </w:p>
        </w:tc>
        <w:tc>
          <w:tcPr>
            <w:tcW w:type="dxa" w:w="106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8</w:t>
            </w:r>
          </w:p>
        </w:tc>
        <w:tc>
          <w:tcPr>
            <w:tcW w:type="dxa" w:w="5956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15" w:lineRule="atLeast"/>
              <w:ind w:hanging="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Ростовская область - мой край, особенности географического положения, территория и границы. Природа  в прошлом. Изменение природы Ростовской области человеком, его причины. Современный рельеф области.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Погодные условия РО. Причины изменения климатических условий и погоды (загрязнение воздуха, утепляющее «дыхание» городов, «роза ветров»). Особенности погоды в РО (число солнечных дней, температура воздуха, количество осадков). Изменчивость погоды и ее влияние на растительность. Опасные погодные явления.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Воздух и его основные загрязнители. Загрязнение воздуха и здоровье жителей. Меры борьбы с загрязнением воздуха. Роль растений  в защите воздуха от загрязнения.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Водные ресурсы РО, их значение. Зеленые насаждения. Леса региона, их разнообразие и значение в истории и современной жизни жителей. Мероприятия по охране.</w:t>
            </w:r>
          </w:p>
          <w:p>
            <w:pPr>
              <w:pStyle w:val="style0"/>
              <w:shd w:fill="FFFFFF" w:val="clear"/>
              <w:spacing w:after="0" w:before="0" w:line="315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Красные книги РО. Правила поведения в природе.</w:t>
            </w:r>
          </w:p>
        </w:tc>
      </w:tr>
    </w:tbl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0" w:line="315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Тематическое планирование</w:t>
      </w:r>
    </w:p>
    <w:tbl>
      <w:tblPr>
        <w:jc w:val="left"/>
        <w:tblInd w:type="dxa" w:w="-5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70"/>
        <w:gridCol w:w="4658"/>
        <w:gridCol w:w="1650"/>
        <w:gridCol w:w="1440"/>
        <w:gridCol w:w="1415"/>
      </w:tblGrid>
      <w:tr>
        <w:trPr>
          <w:cantSplit w:val="false"/>
        </w:trPr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line="276" w:lineRule="auto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№</w:t>
            </w:r>
          </w:p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п/п</w:t>
            </w:r>
          </w:p>
        </w:tc>
        <w:tc>
          <w:tcPr>
            <w:tcW w:type="dxa" w:w="4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Разделы, темы (уроков, контрольных, практических, лабораторных работ)</w:t>
            </w:r>
          </w:p>
        </w:tc>
        <w:tc>
          <w:tcPr>
            <w:tcW w:type="dxa" w:w="1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Количество часов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line="276" w:lineRule="auto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Дата</w:t>
            </w:r>
          </w:p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план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line="276" w:lineRule="auto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Дата</w:t>
            </w:r>
          </w:p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none"/>
                <w:lang w:eastAsia="ru-RU"/>
              </w:rPr>
              <w:t>Основные понятия экологии</w:t>
            </w:r>
          </w:p>
          <w:p>
            <w:pPr>
              <w:pStyle w:val="style31"/>
              <w:shd w:fill="FFFFFF" w:val="clear"/>
              <w:spacing w:after="0" w:before="0" w:line="100" w:lineRule="atLeast"/>
              <w:ind w:firstLine="360" w:left="40" w:right="0"/>
              <w:contextualSpacing w:val="false"/>
            </w:pPr>
            <w:r>
              <w:rPr/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bidi="ar-SA" w:eastAsia="ru-RU" w:val="ru-RU"/>
              </w:rPr>
              <w:t>10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01.09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Биосфера Земли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08.09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Роль растений в биосфере.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15.09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4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Влияние живых организмов на природу.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22.09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5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в биосфере.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29.09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6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Охрана биосферы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06.10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7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Среда обитания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13.10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8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Антропогенный фактор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20.10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9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Живые и неживые компоненты экосистемы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27.10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10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Биологическое разнообразие биосферы.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10.11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Организм и среды обитания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bidi="ar-SA" w:eastAsia="ru-RU" w:val="ru-RU"/>
              </w:rPr>
              <w:t>5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11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Среды жизни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17.11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12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Средообразующая деятельность организмов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24.11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13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Особенности строения организмов от среды обитания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01.12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14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Экологический бумеранг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08.12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15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Берегите наши земли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15.12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567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Сообщества и экосистемы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bidi="ar-SA" w:eastAsia="ru-RU" w:val="ru-RU"/>
              </w:rPr>
              <w:t>12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16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Сообщество живых организмов.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22.12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17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Природные и искусственные сообщества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29.12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18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Продуценты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12.01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19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Консументы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19.01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20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Редуценты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26.01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21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02.02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22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09.02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23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Природные и искусственные экосистемы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16.02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24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Степные экосистемы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02.03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25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Понятие ландшафта.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09.03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26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Влияние деятельности людей на окружающую среду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16.03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27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Влияние среды на здоровье людей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23.03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Мой край — Ростовская область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bidi="ar-SA" w:eastAsia="ru-RU" w:val="ru-RU"/>
              </w:rPr>
              <w:t>8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28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Ростовская область - мой край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06.04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29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Полезные ископаемые РО.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13.04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30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Опасные погодные явления в РО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20.04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31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Воздух и его основные загрязнители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27.04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32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Водные ресурсы РО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33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Лесные насаждения региона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04.05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34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охране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11.05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35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Охраняемые природные памятники хутора Заполосный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18.05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7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36</w:t>
            </w:r>
          </w:p>
        </w:tc>
        <w:tc>
          <w:tcPr>
            <w:tcW w:type="dxa" w:w="465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мир природы.</w:t>
            </w:r>
          </w:p>
        </w:tc>
        <w:tc>
          <w:tcPr>
            <w:tcW w:type="dxa" w:w="165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144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25</w:t>
            </w:r>
          </w:p>
        </w:tc>
        <w:tc>
          <w:tcPr>
            <w:tcW w:type="dxa" w:w="141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/>
              <w:suppressAutoHyphens w:val="false"/>
              <w:spacing w:after="160" w:before="0" w:line="276" w:lineRule="auto"/>
              <w:contextualSpacing w:val="false"/>
              <w:jc w:val="center"/>
              <w:textAlignment w:val="auto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Согласована                                                                      Согласована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Протокол заседания                                                     Заместитель директора по УВР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методического совета                                                 _____________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single"/>
        </w:rPr>
        <w:t>/Крицкая А.А. /</w:t>
      </w:r>
    </w:p>
    <w:p>
      <w:pPr>
        <w:pStyle w:val="style0"/>
        <w:jc w:val="left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 xml:space="preserve">МБОУ Заполосной СОШ                                            28.08.2017 года                                от  28.08.2017 г. №1                                                      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Руководитель МС: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______________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single"/>
        </w:rPr>
        <w:t>/ Крицкая А.А.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/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(подпись)</w:t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dash041e_0431_044b_0447_043d_044b_0439__char1"/>
    <w:next w:val="style17"/>
    <w:rPr>
      <w:rFonts w:ascii="Times New Roman" w:cs="Times New Roman" w:hAnsi="Times New Roman"/>
      <w:sz w:val="24"/>
      <w:u w:val="none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160" w:before="0"/>
      <w:ind w:hanging="0" w:left="720" w:right="0"/>
      <w:contextualSpacing/>
    </w:pPr>
    <w:rPr/>
  </w:style>
  <w:style w:styleId="style30" w:type="paragraph">
    <w:name w:val="Текст в заданном формате"/>
    <w:basedOn w:val="style0"/>
    <w:next w:val="style3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0"/>
      <w:szCs w:val="20"/>
      <w:lang w:bidi="ru-RU" w:eastAsia="ru-RU"/>
    </w:rPr>
  </w:style>
  <w:style w:styleId="style31" w:type="paragraph">
    <w:name w:val="Основной текст3"/>
    <w:basedOn w:val="style0"/>
    <w:next w:val="style31"/>
    <w:pPr>
      <w:widowControl w:val="false"/>
      <w:shd w:fill="FFFFFF" w:val="clear"/>
      <w:spacing w:after="0" w:before="120" w:line="226" w:lineRule="exact"/>
      <w:ind w:hanging="240" w:left="0" w:right="0"/>
      <w:contextualSpacing w:val="false"/>
      <w:jc w:val="both"/>
    </w:pPr>
    <w:rPr>
      <w:rFonts w:ascii="Times New Roman" w:cs="Times New Roman" w:hAnsi="Times New Roman"/>
      <w:sz w:val="20"/>
      <w:szCs w:val="20"/>
    </w:rPr>
  </w:style>
  <w:style w:styleId="style32" w:type="paragraph">
    <w:name w:val="Содержимое таблицы"/>
    <w:basedOn w:val="style0"/>
    <w:next w:val="style32"/>
    <w:pPr/>
    <w:rPr/>
  </w:style>
  <w:style w:styleId="style33" w:type="paragraph">
    <w:name w:val="Заголовок таблицы"/>
    <w:basedOn w:val="style32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2015-12-03T13:16:00.00Z</dcterms:created>
  <dc:creator>Fizika</dc:creator>
  <cp:lastModifiedBy>Fizika</cp:lastModifiedBy>
  <cp:lastPrinted>2015-12-04T04:50:00.00Z</cp:lastPrinted>
  <dcterms:modified xsi:type="dcterms:W3CDTF">2016-04-13T04:16:00.00Z</dcterms:modified>
  <cp:revision>13</cp:revision>
</cp:coreProperties>
</file>