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47" w:rsidRDefault="00E94947" w:rsidP="00E949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94947" w:rsidRDefault="00E94947" w:rsidP="00E949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</w:p>
    <w:p w:rsidR="00E94947" w:rsidRDefault="00E94947" w:rsidP="00E94947">
      <w:pPr>
        <w:jc w:val="center"/>
        <w:rPr>
          <w:sz w:val="28"/>
          <w:szCs w:val="28"/>
        </w:rPr>
      </w:pPr>
    </w:p>
    <w:p w:rsidR="00E94947" w:rsidRDefault="00E94947" w:rsidP="00E94947">
      <w:pPr>
        <w:jc w:val="center"/>
        <w:rPr>
          <w:sz w:val="28"/>
          <w:szCs w:val="28"/>
        </w:rPr>
      </w:pPr>
    </w:p>
    <w:p w:rsidR="00E94947" w:rsidRDefault="00E94947" w:rsidP="00E94947">
      <w:pPr>
        <w:jc w:val="center"/>
        <w:rPr>
          <w:sz w:val="28"/>
          <w:szCs w:val="28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">
            <v:textbox style="mso-next-textbox:#Надпись 2">
              <w:txbxContent>
                <w:p w:rsidR="00E94947" w:rsidRDefault="00E94947" w:rsidP="00E94947">
                  <w:r>
                    <w:t xml:space="preserve">        Утверждена</w:t>
                  </w:r>
                </w:p>
                <w:p w:rsidR="00E94947" w:rsidRDefault="00E94947" w:rsidP="00E94947">
                  <w:r>
                    <w:t xml:space="preserve">      Приказом от   29.08.2017г    №240</w:t>
                  </w:r>
                </w:p>
                <w:p w:rsidR="00E94947" w:rsidRDefault="00E94947" w:rsidP="00E94947">
                  <w:r>
                    <w:t xml:space="preserve">        Директор МБОУ  </w:t>
                  </w:r>
                  <w:proofErr w:type="spellStart"/>
                  <w:r>
                    <w:t>Заполосной</w:t>
                  </w:r>
                  <w:proofErr w:type="spellEnd"/>
                  <w:r>
                    <w:t xml:space="preserve">  СОШ</w:t>
                  </w:r>
                </w:p>
                <w:p w:rsidR="00E94947" w:rsidRDefault="00E94947" w:rsidP="00E94947">
                  <w:r>
                    <w:t xml:space="preserve">_________________ Г.Н   Шевченко </w:t>
                  </w:r>
                </w:p>
                <w:p w:rsidR="00E94947" w:rsidRDefault="00E94947" w:rsidP="00E94947">
                  <w:r>
                    <w:t xml:space="preserve">                    </w:t>
                  </w:r>
                </w:p>
              </w:txbxContent>
            </v:textbox>
            <w10:wrap type="square"/>
          </v:shape>
        </w:pict>
      </w:r>
    </w:p>
    <w:p w:rsidR="00E94947" w:rsidRDefault="00E94947" w:rsidP="00E94947">
      <w:pPr>
        <w:jc w:val="center"/>
        <w:rPr>
          <w:sz w:val="28"/>
          <w:szCs w:val="28"/>
        </w:rPr>
      </w:pPr>
    </w:p>
    <w:p w:rsidR="00E94947" w:rsidRDefault="00E94947" w:rsidP="00E94947"/>
    <w:p w:rsidR="00E94947" w:rsidRDefault="00E94947" w:rsidP="00E94947">
      <w:pPr>
        <w:jc w:val="center"/>
        <w:rPr>
          <w:sz w:val="24"/>
          <w:szCs w:val="24"/>
        </w:rPr>
      </w:pPr>
      <w:r>
        <w:t xml:space="preserve"> </w:t>
      </w:r>
    </w:p>
    <w:p w:rsidR="00E94947" w:rsidRDefault="00E94947" w:rsidP="00E94947">
      <w:pPr>
        <w:jc w:val="center"/>
      </w:pPr>
    </w:p>
    <w:p w:rsidR="00E94947" w:rsidRDefault="00E94947" w:rsidP="00E94947">
      <w:pPr>
        <w:jc w:val="center"/>
      </w:pPr>
    </w:p>
    <w:p w:rsidR="00E94947" w:rsidRDefault="00E94947" w:rsidP="00E94947">
      <w:pPr>
        <w:jc w:val="center"/>
      </w:pPr>
    </w:p>
    <w:p w:rsidR="00E94947" w:rsidRDefault="00E94947" w:rsidP="00E94947">
      <w:pPr>
        <w:jc w:val="center"/>
      </w:pPr>
    </w:p>
    <w:p w:rsidR="00E94947" w:rsidRDefault="00E94947" w:rsidP="00E949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E94947" w:rsidRPr="00E94947" w:rsidRDefault="00E94947" w:rsidP="00E949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94947" w:rsidRDefault="00E94947" w:rsidP="00E9494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</w:t>
      </w:r>
    </w:p>
    <w:p w:rsidR="00E94947" w:rsidRDefault="00E94947" w:rsidP="00E94947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Среднее общее образование  10 класс.</w:t>
      </w:r>
    </w:p>
    <w:p w:rsidR="00E94947" w:rsidRDefault="00E94947" w:rsidP="00E94947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70</w:t>
      </w:r>
    </w:p>
    <w:p w:rsidR="00E94947" w:rsidRDefault="00E94947" w:rsidP="00E94947">
      <w:pPr>
        <w:jc w:val="center"/>
        <w:rPr>
          <w:sz w:val="32"/>
          <w:szCs w:val="32"/>
        </w:rPr>
      </w:pPr>
    </w:p>
    <w:p w:rsidR="00E94947" w:rsidRDefault="00E94947" w:rsidP="00E94947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  Литвиненко Елена Викторовна.</w:t>
      </w:r>
    </w:p>
    <w:p w:rsidR="00E94947" w:rsidRDefault="00E94947" w:rsidP="00E94947">
      <w:pPr>
        <w:rPr>
          <w:b/>
          <w:sz w:val="32"/>
          <w:szCs w:val="32"/>
        </w:rPr>
      </w:pPr>
    </w:p>
    <w:p w:rsidR="00E94947" w:rsidRDefault="00E94947" w:rsidP="00E94947">
      <w:pPr>
        <w:rPr>
          <w:b/>
        </w:rPr>
      </w:pPr>
    </w:p>
    <w:p w:rsidR="00E94947" w:rsidRDefault="00E9494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b/>
          <w:sz w:val="28"/>
          <w:szCs w:val="28"/>
        </w:rPr>
      </w:pPr>
    </w:p>
    <w:p w:rsidR="00E94947" w:rsidRDefault="00E9494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b/>
          <w:sz w:val="28"/>
          <w:szCs w:val="28"/>
        </w:rPr>
      </w:pPr>
    </w:p>
    <w:p w:rsidR="00E94947" w:rsidRDefault="00E9494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E94947" w:rsidRDefault="00E9494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E94947" w:rsidRDefault="00E9494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E94947" w:rsidRDefault="00E9494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</w:p>
    <w:p w:rsidR="00641978" w:rsidRPr="00641978" w:rsidRDefault="00085887" w:rsidP="00641978">
      <w:pPr>
        <w:tabs>
          <w:tab w:val="left" w:pos="1590"/>
          <w:tab w:val="center" w:pos="5233"/>
        </w:tabs>
        <w:spacing w:after="0" w:line="240" w:lineRule="auto"/>
        <w:ind w:left="435"/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sz w:val="28"/>
          <w:szCs w:val="28"/>
          <w:lang w:eastAsia="ru-RU"/>
        </w:rPr>
        <w:lastRenderedPageBreak/>
        <w:t>РАЗДЕЛ№ 1 «Планируемые результаты освоения учебного предмета»</w:t>
      </w:r>
    </w:p>
    <w:p w:rsidR="00641978" w:rsidRPr="00641978" w:rsidRDefault="00641978" w:rsidP="0064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78" w:rsidRPr="00641978" w:rsidRDefault="00641978" w:rsidP="00641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плоские геометрические фигуры и трехмер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объекты с их описаниями, чертежами, изображени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ями; различать и анализировать взаимное расположе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фигур;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 и тела, выполнять чертеж по условию задачи;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 при решении за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дач, доказывать основные теоремы курса;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линейные элементы и углы в пространствен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конфигурациях, объемы и площади поверхностей пространственных тел и их простейших комбинаций;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координатно-векторный метод для вычисле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отношений, расстояний и углов;</w:t>
      </w:r>
    </w:p>
    <w:p w:rsidR="00641978" w:rsidRPr="00641978" w:rsidRDefault="00641978" w:rsidP="00641978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сечения многогранников и изображать сечения тел вращения.</w:t>
      </w:r>
    </w:p>
    <w:p w:rsidR="00641978" w:rsidRDefault="00641978" w:rsidP="00641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978" w:rsidRPr="00641978" w:rsidRDefault="00641978" w:rsidP="006419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1978" w:rsidRPr="00641978" w:rsidRDefault="00641978" w:rsidP="006419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(моделирования) несложных практиче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ситуаций на основе изученных формул и свойств фигур;</w:t>
      </w:r>
    </w:p>
    <w:p w:rsidR="00641978" w:rsidRPr="00641978" w:rsidRDefault="00641978" w:rsidP="0064197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вычисления длин, площадей и объемов реальных объек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при решении практических задач, используя при необходимости справочники и вычислительные устрой</w:t>
      </w:r>
      <w:r w:rsidRPr="0064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641978" w:rsidRDefault="00641978" w:rsidP="00641978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641978" w:rsidRPr="00B81124" w:rsidRDefault="00641978" w:rsidP="00641978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  <w:r w:rsidRPr="00B81124">
        <w:rPr>
          <w:rFonts w:ascii="Times New Roman" w:hAnsi="Times New Roman"/>
          <w:b/>
          <w:i/>
          <w:caps/>
          <w:sz w:val="28"/>
          <w:szCs w:val="28"/>
          <w:lang w:val="ru-RU"/>
        </w:rPr>
        <w:t>система оценки планируемых результатов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Опираясь на рекомендации, учитель оценивает знания и умения учащихся с учетом их индивидуальных особенностей.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Содержание и объем материала, подлежащего проверке, определяется программой. При проверке усвоения материала необходимо выявлять полноту, прочность усвоения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учащимися теории и умения применять ее на практике в знакомых и незнакомых ситуациях.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Целью контроля должны быть не только и не столько выявление умений учащихся решать те или иные конкретные уравнения, неравенства и прочее, но и выявление уровня </w:t>
      </w:r>
      <w:proofErr w:type="spellStart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сформированности</w:t>
      </w:r>
      <w:proofErr w:type="spellEnd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</w:t>
      </w:r>
      <w:proofErr w:type="spellStart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обшеучебных</w:t>
      </w:r>
      <w:proofErr w:type="spellEnd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надпредметных</w:t>
      </w:r>
      <w:proofErr w:type="spellEnd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) умений.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Основными формами проверки знаний и умений учащихся на уроках математики являются письменные работы и устный опрос.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Следует иметь в виду, что письменные работы позволяют в основном выявить уровень предметных знаний учащихся, в то время, как устный опрос и «система зачетов» дает возможность в большей степени выявить уровень </w:t>
      </w:r>
      <w:proofErr w:type="spellStart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надпредметных</w:t>
      </w:r>
      <w:proofErr w:type="spellEnd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учебных умений. Отсюда вытекает необходимость сбалансированности указанных форм проверки учебных достижений учащихся.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Процедура  контроля  знаний и умений учащихся связана с оценкой и отметкой. Следует различать эти понятия.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Оценка — это процесс, действие (деятельность) оценивания, которое осуществляется человеком.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 выступает как результат этого процесса (результат действия), как его условно формальное (числовое) выражение.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Необходимо помнить, что отметка - это не вид поощрения или наказания учащегося. Это информация, выраженная в числовой (наиболее удобной) форме, об уровне знаний и умений школьника по данной теме (разделу) на момент проверки (осуществления контроля). Отметка выставляется не за «работу» на уроке, поскольку оценивается не «активность» учащегося во время работы, а уровень знаний, которые показал учащийся в процессе этой работы. Безусловно, проявление  активности   учащегося,   попытки   и   стремление участвовать в работе должны всячески поощряться и стиму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лироваться, но для этого существуют другие педагогические приемы.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Искаженная (неверная) информация об уровне знаний не позволит учащемуся (и его родителям) сделать необходимые выводы и в конечном итоге нанесет значительный вред школьнику.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Существуют различные способы оценивания в зависимости от того, с чем производится сравнение действий ученика при оценке. Если сравниваются действия, производимые учеником в данный момент, с аналогичными действиями, произведенными этим же учеником в прошлом, то мы имеем личностный способ оценивания. Если сравнение происходит с установленной нормой (образцом) выполнения действий, то обращаемся к нормативному способу. При сопоставительном способе оценивания сравниваются действия ученика с аналогичными действиями других учеников. В текущей учебной работе учитель, как правило, использует личностный способ оценивания; при подведении итогов изучения темы, итогов четверти и прочес — нормативный.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Среди погрешностей выделяются ошибки и недочеты.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Ошибка — это погрешность, свидетельствующая о том, что ученик не овладел теми знаниями и умениями (связанными с контролируемым разделом, темой), которые определены программой по математике для средней школы.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К ошибкам относятся погрешности, которые обнаруживают незнание учащимися формул, правил, основных свойств и алгоритмов, неумение их применять; потеря корня или сохранение постороннего корня в ответе, неумение строить и читать графики функций в объеме программных 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требований и т.п.; а также вычислительные ошибки, если они не являются описками и привели к искажению или существенному упрощению   задачи.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Недочетом считают погрешность, указывающую либо на недостаточно полное,  прочное усвоение основных знаний  и умений, либо на отсутствие знаний, которые программой не относятся к основным.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 недочетам относятся описки, недостаточность или отсутствие необходимых пояснений, небрежное выполнение чертежа (если чертеж является необходимым элементом решения задачи), орфографические ошибки при написании ма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тематических терминов и т.п.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то же время следует иметь в виду, что встречающие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ся в работе зачеркивания и исправления, свидетельствующие о поиске учащимся верного решения не должны считаться недочетами и вести к снижению отметки, равно как и «неудачное», по мнению учителя, расположение записей и чертежей при выполнении того или иного задания. К недочетам не относится также и нерациональный способ решения тех или иных задач, если отсутствуют специальные указания (требования) о том, каким образом или способом должно быть выполнено это задание.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твах — как недочет.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Задания для устного и письменного опроса учащихся состоят из теоретических вопросов и задач.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Ответ на теоретический вопрос считается безупречным, 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 аккуратностью.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   записано решение.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   (удовлетворительно), 4 (хорошо), 5 (отлично).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Учитель может повысить отметку за оригинальный ответ на вопрос или оригинальное решение задачи, которые свидетельствуют о высоком математическом развитии  учащегося; за решение более сложной задачи иди ответ на более сложный вопрос, предложенные учащемуся дополнительно после выполнения им заданий.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 выставлении четвертной, полугодовой, триместровой отметки учащегося учитывается его успешность на протяжении всего периода, подлежащего аттестации. При выставлении годовой отметки учитываются достижения учащегося за весь период аттестации. В то же время следует 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иметь в виду, что итоговая отметка по математике не выводится как среднее арифметическое полученных учащимся отметок за весь период обучения. Прежде всего она отражает степень продвижения школьника в рамках учебного предмета и отвечает на вопрос: соответствуют ли итоговые знания учащегося по данной теме (разделу) отметке «5» («4»; «3»)? Наличие текущей неудовлетворительной отметки не является причиной, препятствующей выставлению итоговой отметки «5», если у учителя есть основание считать, что данная тема (раздел) полностью усвоены учащимся.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Оценка устных ответов учащихся по математике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Ответ оценивается отметкой «5», если ученик: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полно    раскрыл    содержание    материала    в    объеме, предусмотренном программой;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изложил материал грамотным языком в определенной логической последовательности, точно используя  математическую терминологию и символику;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правильно выполнил рисунки, чертежи, графики, сопутствующие ответу;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•показал  умение  иллюстрировать теоретические   положения  конкретными примерами,  применять их в новой ситуации при выполнении практического задания;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• продемонстрировал усвоение ранее изученных сопутствующих вопросов, </w:t>
      </w:r>
      <w:proofErr w:type="spellStart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сформированность</w:t>
      </w:r>
      <w:proofErr w:type="spellEnd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 устойчивость используемых при отработке умений и навыков;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отвечал самостоятельно без наводящих вопросов учителя.  Возможны одна-две неточности при освещении второстепенных вопросов  или  в выкладках,   которые ученик легко исправил по замечанию учителя.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Ответ оценивается отметкой «4», если он удовлетворяет в основном требованиям  на оценку «5», по при этом  имеет один из недостатков: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в изложении допущены небольшие пробелы, не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исказившие математическое содержание ответа;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допущены  один-два недочета при освещении  основного содержания ответа, исправленные по замечанию учителя;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 «3» ставится в следующих случаях: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неполно или непоследовательно раскрыто содержание материала,  но показано общее понимание вопроса и продемонстрированы  умения, достаточные для дальнейшего усвоения  программного материала  (определенные «Требованиями к математической подготовке учащихся»);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• имелись затруднения или допущены ошибки в определении понятий, использовании математической терминологии, чертежах, выкладках, 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исправлены после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  <w:t>нескольких наводящих вопросов учителя;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ученик не справился с применением теории в новой ситуации при выполнении практического задания, но выполнил   задания   обязательного   уровня   сложности по данной теме;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• при   изложении   теоретического   материала   выявлена недостаточная </w:t>
      </w:r>
      <w:proofErr w:type="spellStart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сформированность</w:t>
      </w:r>
      <w:proofErr w:type="spellEnd"/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 основных умений и навыков.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 «2» ставится в следующих случаях: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 раскрыто основное содержание учебного    материала;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обнаружено   незнание    или    непонимание   учеником большей или наиболее важной части учебного мате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риала;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допущены  ошибки  в  определении понятий,   при  использовании математической терминологии, в рисун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ках, чертежах или графиках, в выкладках, которые не исправлены   после   нескольких   наводящих   вопросов учителя.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 «1» ставится, если: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•ученик  обнаружил   полное   незнание   и   непонимание изучаемого учебного материала   или не смог ответить ни на один из поставленных вопросов по изучаемому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  <w:t>материалу.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Оценка письменных   работ учащихся по математике.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Отметка «5» ставится, если: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работа выполнена верно и полностью;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в логических    рассуждениях и обосновании решения нет пробелов и ошибок;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решение   не   содержит   неверных   математических  утверждений   (возможна   одна   неточность,   описка,   не являющаяся   следствием   незнания   или   непонимания учебного материала).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 «4» ставится, если: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работа выполнена полностью,  но обоснования шагов решения   недостаточны   (если   умение   обосновывать рассуждения не являлось специальным объектом про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/>
        <w:t>верки);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выполнено без недочетов не менее 3/4 заданий.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 «3» ставится, если: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• допущены более одной ошибки или более трех недочетов в выкладках, чертежах или графиках, но учащийся владеет обязательными  умениями   по  проверяемой  теме;  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без недочетов выполнено не менее половины работы.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 «2» ставится, если: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допущены   существенные   ошибки,   показавшие,   что учащийся   не   владеет   обязательными   умениями   по данной теме в полной мере;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• правильно выполнено   менее половины работы.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Отметка «1» ставится, если: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работа показала полное отсутствие у учащегося обя</w:t>
      </w: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softHyphen/>
        <w:t>зательных знаний и умений по проверяемой теме или значительная часть работы выполнена несамостоятельно.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Общая классификация ошибок.</w:t>
      </w:r>
    </w:p>
    <w:p w:rsidR="00641978" w:rsidRPr="00641978" w:rsidRDefault="00641978" w:rsidP="00921E82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При оценке знаний, умений и навыков учащихся следует учитывать все ошибки (грубые и негрубые) и недочёты.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Грубыми считаются ошибки: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незнание наименований единиц измерения;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неумение выделить в ответе главное;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неумение применять знания, алгоритмы для решения задач;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неумение делать выводы и обобщения;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неумение читать и строить графики;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неумение пользоваться первоисточниками, учебником и справочниками;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потеря корня или сохранение постороннего корня;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отбрасывание без объяснений одного из них;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равнозначные им ошибки;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вычислительные ошибки, если они не являются опиской;</w:t>
      </w:r>
    </w:p>
    <w:p w:rsidR="00641978" w:rsidRPr="00641978" w:rsidRDefault="00641978" w:rsidP="00921E82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логические ошибки.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 негрубым ошибкам следует отнести: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неточность графика;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нерациональные методы работы со справочной и другой литературой;</w:t>
      </w:r>
    </w:p>
    <w:p w:rsidR="00641978" w:rsidRPr="00641978" w:rsidRDefault="00641978" w:rsidP="00921E82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неумение решать задачи, выполнять задания в общем виде.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Недочетами являются:</w:t>
      </w:r>
    </w:p>
    <w:p w:rsidR="00641978" w:rsidRP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• нерациональные приемы вычислений и преобразований;</w:t>
      </w:r>
    </w:p>
    <w:p w:rsidR="00641978" w:rsidRDefault="00641978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4197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• небрежное выполнение записей, чертежей, схем, графиков. </w:t>
      </w:r>
    </w:p>
    <w:p w:rsidR="00127335" w:rsidRDefault="00127335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27335" w:rsidRDefault="00127335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27335" w:rsidRPr="00641978" w:rsidRDefault="00127335" w:rsidP="00641978">
      <w:pPr>
        <w:pStyle w:val="NR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127335" w:rsidRDefault="00127335" w:rsidP="0092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92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92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92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E82" w:rsidRDefault="00127335" w:rsidP="001273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№2</w:t>
      </w:r>
    </w:p>
    <w:tbl>
      <w:tblPr>
        <w:tblStyle w:val="a6"/>
        <w:tblW w:w="9571" w:type="dxa"/>
        <w:tblInd w:w="108" w:type="dxa"/>
        <w:tblLayout w:type="fixed"/>
        <w:tblLook w:val="04A0"/>
      </w:tblPr>
      <w:tblGrid>
        <w:gridCol w:w="463"/>
        <w:gridCol w:w="2941"/>
        <w:gridCol w:w="1274"/>
        <w:gridCol w:w="3074"/>
        <w:gridCol w:w="1819"/>
      </w:tblGrid>
      <w:tr w:rsidR="00127335" w:rsidRPr="00824442" w:rsidTr="008D1C63">
        <w:trPr>
          <w:trHeight w:val="1550"/>
        </w:trPr>
        <w:tc>
          <w:tcPr>
            <w:tcW w:w="463" w:type="dxa"/>
          </w:tcPr>
          <w:p w:rsidR="00127335" w:rsidRDefault="00127335" w:rsidP="008D1C6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№</w:t>
            </w:r>
          </w:p>
        </w:tc>
        <w:tc>
          <w:tcPr>
            <w:tcW w:w="2941" w:type="dxa"/>
          </w:tcPr>
          <w:p w:rsidR="00127335" w:rsidRPr="00824442" w:rsidRDefault="00127335" w:rsidP="008D1C63">
            <w:pPr>
              <w:rPr>
                <w:sz w:val="28"/>
                <w:szCs w:val="28"/>
              </w:rPr>
            </w:pPr>
            <w:r w:rsidRPr="00824442">
              <w:rPr>
                <w:sz w:val="28"/>
                <w:szCs w:val="28"/>
              </w:rPr>
              <w:t>Раздел учебной программы</w:t>
            </w:r>
          </w:p>
        </w:tc>
        <w:tc>
          <w:tcPr>
            <w:tcW w:w="1274" w:type="dxa"/>
          </w:tcPr>
          <w:p w:rsidR="00127335" w:rsidRPr="00824442" w:rsidRDefault="00127335" w:rsidP="008D1C63">
            <w:pPr>
              <w:rPr>
                <w:sz w:val="28"/>
                <w:szCs w:val="28"/>
              </w:rPr>
            </w:pPr>
            <w:r w:rsidRPr="0082444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074" w:type="dxa"/>
          </w:tcPr>
          <w:p w:rsidR="00127335" w:rsidRPr="00824442" w:rsidRDefault="00127335" w:rsidP="008D1C63">
            <w:pPr>
              <w:rPr>
                <w:sz w:val="28"/>
                <w:szCs w:val="28"/>
              </w:rPr>
            </w:pPr>
            <w:r w:rsidRPr="00824442">
              <w:rPr>
                <w:sz w:val="28"/>
                <w:szCs w:val="28"/>
              </w:rPr>
              <w:t>Содержательные линии</w:t>
            </w:r>
          </w:p>
        </w:tc>
        <w:tc>
          <w:tcPr>
            <w:tcW w:w="1819" w:type="dxa"/>
          </w:tcPr>
          <w:p w:rsidR="00127335" w:rsidRPr="00824442" w:rsidRDefault="00127335" w:rsidP="008D1C63">
            <w:pPr>
              <w:rPr>
                <w:sz w:val="28"/>
                <w:szCs w:val="28"/>
              </w:rPr>
            </w:pPr>
            <w:r w:rsidRPr="00824442">
              <w:rPr>
                <w:sz w:val="28"/>
                <w:szCs w:val="28"/>
              </w:rPr>
              <w:t>Контрольные оценочные работы</w:t>
            </w:r>
          </w:p>
        </w:tc>
      </w:tr>
      <w:tr w:rsidR="00127335" w:rsidRPr="00A052C0" w:rsidTr="008D1C63">
        <w:trPr>
          <w:trHeight w:val="2959"/>
        </w:trPr>
        <w:tc>
          <w:tcPr>
            <w:tcW w:w="463" w:type="dxa"/>
          </w:tcPr>
          <w:p w:rsidR="00127335" w:rsidRPr="0030010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127335" w:rsidRPr="00300105" w:rsidRDefault="00127335" w:rsidP="008D1C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300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ведение</w:t>
            </w:r>
          </w:p>
        </w:tc>
        <w:tc>
          <w:tcPr>
            <w:tcW w:w="1274" w:type="dxa"/>
          </w:tcPr>
          <w:p w:rsidR="00127335" w:rsidRPr="00885F8E" w:rsidRDefault="00127335" w:rsidP="008D1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74" w:type="dxa"/>
          </w:tcPr>
          <w:p w:rsidR="00127335" w:rsidRPr="0096665F" w:rsidRDefault="00127335" w:rsidP="008D1C63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стереометрии. Аксиомы стереометрии. Некото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рые следствия из аксиом.</w:t>
            </w:r>
          </w:p>
          <w:p w:rsidR="00127335" w:rsidRPr="00A052C0" w:rsidRDefault="00127335" w:rsidP="008D1C6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ксиомы о взаимном расположении точек, прямых и плоскостей в пространстве</w:t>
            </w:r>
          </w:p>
        </w:tc>
        <w:tc>
          <w:tcPr>
            <w:tcW w:w="1819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</w:tr>
      <w:tr w:rsidR="00127335" w:rsidRPr="00885F8E" w:rsidTr="008D1C63">
        <w:tc>
          <w:tcPr>
            <w:tcW w:w="463" w:type="dxa"/>
          </w:tcPr>
          <w:p w:rsidR="00127335" w:rsidRPr="0030010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  <w:r w:rsidRPr="00966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Параллельность прямых и плоскостей</w:t>
            </w:r>
          </w:p>
        </w:tc>
        <w:tc>
          <w:tcPr>
            <w:tcW w:w="1274" w:type="dxa"/>
          </w:tcPr>
          <w:p w:rsidR="00127335" w:rsidRPr="00885F8E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4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Параллельность прямых, прямой и плоскости. Взаим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расположение двух прямых в пространстве. Угол меж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 двумя прямыми. Параллельность плоскостей. Тетраэдр и параллелепипед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Сечения 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тетраэдра, и па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раллелепипеда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dxa"/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К/Р№1</w:t>
            </w:r>
          </w:p>
          <w:p w:rsidR="00127335" w:rsidRPr="00885F8E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К/Р№2</w:t>
            </w:r>
          </w:p>
        </w:tc>
      </w:tr>
      <w:tr w:rsidR="00127335" w:rsidRPr="00885F8E" w:rsidTr="008D1C63">
        <w:trPr>
          <w:trHeight w:val="3230"/>
        </w:trPr>
        <w:tc>
          <w:tcPr>
            <w:tcW w:w="463" w:type="dxa"/>
          </w:tcPr>
          <w:p w:rsidR="00127335" w:rsidRPr="0030010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  <w:r w:rsidRPr="00966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274" w:type="dxa"/>
          </w:tcPr>
          <w:p w:rsidR="00127335" w:rsidRPr="00885F8E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4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Перпендикулярность прямой и плоскости. Перпендику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ляр и наклонные. Угол между прямой и плоскостью. Дву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гранный угол. Перпендикулярность плоскостей. </w:t>
            </w:r>
            <w:r w:rsidRPr="00966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Трехгран</w:t>
            </w:r>
            <w:r w:rsidRPr="00966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ный угол. Многогранный угол</w:t>
            </w:r>
          </w:p>
        </w:tc>
        <w:tc>
          <w:tcPr>
            <w:tcW w:w="1819" w:type="dxa"/>
          </w:tcPr>
          <w:p w:rsidR="00127335" w:rsidRPr="00885F8E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К/Р№3</w:t>
            </w:r>
          </w:p>
        </w:tc>
      </w:tr>
      <w:tr w:rsidR="00127335" w:rsidRPr="00CB13E5" w:rsidTr="008D1C63">
        <w:trPr>
          <w:trHeight w:val="525"/>
        </w:trPr>
        <w:tc>
          <w:tcPr>
            <w:tcW w:w="463" w:type="dxa"/>
            <w:tcBorders>
              <w:bottom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Pr="00300105" w:rsidRDefault="00127335" w:rsidP="008D1C6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127335" w:rsidRPr="00300105" w:rsidRDefault="00127335" w:rsidP="008D1C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01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Многогранники.</w:t>
            </w: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Default="00127335" w:rsidP="008D1C63">
            <w:pPr>
              <w:rPr>
                <w:sz w:val="28"/>
                <w:szCs w:val="28"/>
              </w:rPr>
            </w:pPr>
          </w:p>
          <w:p w:rsidR="00127335" w:rsidRPr="00300105" w:rsidRDefault="00127335" w:rsidP="008D1C63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27335" w:rsidRPr="00CB13E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27335" w:rsidRPr="0096665F" w:rsidRDefault="00127335" w:rsidP="008D1C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многогранника. Призма. Пирамида. Правиль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многогранники.</w:t>
            </w:r>
          </w:p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127335" w:rsidRPr="00CB13E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К/Р№4</w:t>
            </w:r>
          </w:p>
        </w:tc>
      </w:tr>
      <w:tr w:rsidR="00127335" w:rsidTr="008D1C63">
        <w:trPr>
          <w:trHeight w:val="1725"/>
        </w:trPr>
        <w:tc>
          <w:tcPr>
            <w:tcW w:w="463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векторов. Умножение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ктора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число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 в пространстве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С/Р</w:t>
            </w:r>
          </w:p>
        </w:tc>
      </w:tr>
      <w:tr w:rsidR="00127335" w:rsidTr="008D1C63">
        <w:trPr>
          <w:trHeight w:val="1725"/>
        </w:trPr>
        <w:tc>
          <w:tcPr>
            <w:tcW w:w="463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27335" w:rsidRPr="0096665F" w:rsidRDefault="00127335" w:rsidP="008D1C63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  <w:r w:rsidRPr="00966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  <w:p w:rsidR="00127335" w:rsidRPr="00300105" w:rsidRDefault="00127335" w:rsidP="008D1C6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7335" w:rsidRDefault="00127335" w:rsidP="008D1C6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раничная точка фигуры, внутренняя точ</w:t>
            </w:r>
            <w:r w:rsidRPr="00966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7335" w:rsidRPr="0096665F" w:rsidRDefault="00127335" w:rsidP="008D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Формула</w:t>
            </w:r>
            <w:r w:rsidRPr="009666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Эйлера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127335" w:rsidRDefault="00127335" w:rsidP="008D1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К/Р№5</w:t>
            </w:r>
          </w:p>
        </w:tc>
      </w:tr>
      <w:tr w:rsidR="00127335" w:rsidRPr="00A052C0" w:rsidTr="008D1C63">
        <w:tc>
          <w:tcPr>
            <w:tcW w:w="463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  <w:tc>
          <w:tcPr>
            <w:tcW w:w="2941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  <w:tc>
          <w:tcPr>
            <w:tcW w:w="1274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  <w:tc>
          <w:tcPr>
            <w:tcW w:w="3074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  <w:tc>
          <w:tcPr>
            <w:tcW w:w="1819" w:type="dxa"/>
          </w:tcPr>
          <w:p w:rsidR="00127335" w:rsidRPr="00A052C0" w:rsidRDefault="00127335" w:rsidP="008D1C63">
            <w:pPr>
              <w:rPr>
                <w:sz w:val="52"/>
                <w:szCs w:val="52"/>
              </w:rPr>
            </w:pPr>
          </w:p>
        </w:tc>
      </w:tr>
    </w:tbl>
    <w:p w:rsidR="00127335" w:rsidRDefault="00127335" w:rsidP="0012733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127335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127335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127335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Раздел№3</w:t>
      </w:r>
    </w:p>
    <w:p w:rsidR="00127335" w:rsidRDefault="00127335" w:rsidP="0012733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Default="00127335" w:rsidP="0012733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7335" w:rsidRPr="00BA3F4F" w:rsidRDefault="00127335" w:rsidP="00127335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F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КАЛЕНДАРНО-ТЕМАТИЧЕСКОЕ ПЛАНИРОВАНИЕ </w:t>
      </w:r>
    </w:p>
    <w:p w:rsidR="00127335" w:rsidRPr="00BA3F4F" w:rsidRDefault="00127335" w:rsidP="00127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624" w:type="dxa"/>
        <w:tblInd w:w="-60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80"/>
      </w:tblPr>
      <w:tblGrid>
        <w:gridCol w:w="709"/>
        <w:gridCol w:w="1134"/>
        <w:gridCol w:w="1310"/>
        <w:gridCol w:w="4219"/>
        <w:gridCol w:w="567"/>
        <w:gridCol w:w="1134"/>
        <w:gridCol w:w="2551"/>
      </w:tblGrid>
      <w:tr w:rsidR="00127335" w:rsidRPr="00BA3F4F" w:rsidTr="00127335">
        <w:trPr>
          <w:tblHeader/>
        </w:trPr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урока </w:t>
            </w:r>
            <w:proofErr w:type="spellStart"/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урока в разделе учебной программы</w:t>
            </w:r>
          </w:p>
        </w:tc>
        <w:tc>
          <w:tcPr>
            <w:tcW w:w="5529" w:type="dxa"/>
            <w:gridSpan w:val="2"/>
            <w:vAlign w:val="center"/>
          </w:tcPr>
          <w:p w:rsidR="00127335" w:rsidRPr="00BA3F4F" w:rsidRDefault="00127335" w:rsidP="008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567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урока по плану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урока фактическая</w:t>
            </w: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tcBorders>
              <w:righ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и отрезки, связанные с окружностью</w:t>
            </w:r>
          </w:p>
        </w:tc>
        <w:tc>
          <w:tcPr>
            <w:tcW w:w="567" w:type="dxa"/>
            <w:tcBorders>
              <w:right w:val="single" w:sz="4" w:space="0" w:color="4F81BD" w:themeColor="accent1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треугольников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синуса и косинуса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rPr>
          <w:gridAfter w:val="4"/>
          <w:wAfter w:w="8471" w:type="dxa"/>
        </w:trPr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стереометрии.  Аксиомы стереометрии. 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следствия из аксиом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  <w:tcBorders>
              <w:righ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 в пространстве. Параллельность трех прямых.</w:t>
            </w:r>
          </w:p>
        </w:tc>
        <w:tc>
          <w:tcPr>
            <w:tcW w:w="567" w:type="dxa"/>
            <w:tcBorders>
              <w:right w:val="single" w:sz="4" w:space="0" w:color="4F81BD" w:themeColor="accent1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прямой и плоскости.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прямой и плоскости.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прямой и плоскости.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расположение прямых в пространстве. Скрещивающиеся прямые.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 с </w:t>
            </w:r>
            <w:proofErr w:type="spellStart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сонаправленными</w:t>
            </w:r>
            <w:proofErr w:type="spellEnd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сторонами. Угол между двумя прямыми.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«Взаимное расположение прямых в пространстве. Угол между двумя прямыми».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«Взаимное расположение прямых в пространстве. Угол между двумя прямыми». Контрольная работа №1(20мин.)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плоскостей.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плоскостей. Свойства параллельных плоскостей.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Тетраэдр.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Параллелепипед.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 сечений.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 сечений.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 по теме «Параллельность прямых и плоскостей».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№2 по теме «Параллельность прямых и плоскостей». 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 прямые  в пространстве. Параллельные прямые, перпендикулярные к плоскости.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 прямые  в пространстве. Параллельные прямые, перпендикулярные к плоскости.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  <w:r w:rsidRPr="00BA3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перпендикулярности прямой  и плоскости.</w:t>
            </w:r>
          </w:p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  <w:r w:rsidRPr="00BA3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перпендикулярности прямой  и плоскости.</w:t>
            </w:r>
          </w:p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 о  прямой, перпендикулярной к плоскости.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теме </w:t>
            </w: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«Перпендикулярность прямой и плоскости»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и наклонные. Расстояние от точки до плоскости.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трех перпендикулярах.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трех перпендикулярах.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между прямой и плоскостью.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между прямой и плоскостью.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«Перпендикуляр и наклонные. Угол между прямой и плоскостью».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Двугранный угол. 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параллелепипед.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«Двугранный угол. Перпендикулярность плоскостей»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«Перпендикулярность прямых и плоскостей».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 по теме «Перпендикулярность прямых и плоскостей».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tcBorders>
              <w:righ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567" w:type="dxa"/>
            <w:tcBorders>
              <w:right w:val="single" w:sz="4" w:space="0" w:color="4F81BD" w:themeColor="accent1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многогранника. Призма.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пирамида.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пирамида.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Усеченная пирамида.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«Пирамида».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многогранники.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«Многогранники».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№4 по теме «Многогранники».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вектора в пространстве. Равенство векторов.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gridSpan w:val="2"/>
            <w:tcBorders>
              <w:righ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урок по теме «Векторы в пространстве».                </w:t>
            </w:r>
          </w:p>
        </w:tc>
        <w:tc>
          <w:tcPr>
            <w:tcW w:w="567" w:type="dxa"/>
            <w:tcBorders>
              <w:right w:val="single" w:sz="4" w:space="0" w:color="4F81BD" w:themeColor="accent1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tcBorders>
              <w:righ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прямых и плоскостей</w:t>
            </w:r>
          </w:p>
        </w:tc>
        <w:tc>
          <w:tcPr>
            <w:tcW w:w="567" w:type="dxa"/>
            <w:tcBorders>
              <w:right w:val="single" w:sz="4" w:space="0" w:color="4F81BD" w:themeColor="accent1"/>
            </w:tcBorders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между касательной и хордой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теоремы об отрезках, связанных с окружностью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с вершинами внутри и вне круга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Вписанный четырёхугольник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Описанный четырёхугольник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№5 по теме «Многоугольники»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35" w:rsidRPr="00BA3F4F" w:rsidTr="00127335">
        <w:tc>
          <w:tcPr>
            <w:tcW w:w="709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68-70</w:t>
            </w:r>
          </w:p>
        </w:tc>
        <w:tc>
          <w:tcPr>
            <w:tcW w:w="1134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529" w:type="dxa"/>
            <w:gridSpan w:val="2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 .Теорема о биссектрисе треугольника.</w:t>
            </w:r>
          </w:p>
        </w:tc>
        <w:tc>
          <w:tcPr>
            <w:tcW w:w="567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  <w:p w:rsidR="00127335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2551" w:type="dxa"/>
          </w:tcPr>
          <w:p w:rsidR="00127335" w:rsidRPr="00BA3F4F" w:rsidRDefault="00127335" w:rsidP="008D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335" w:rsidRDefault="00127335" w:rsidP="00127335"/>
    <w:p w:rsidR="00921E82" w:rsidRDefault="00921E82" w:rsidP="00921E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1E82" w:rsidSect="007A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4DF"/>
    <w:multiLevelType w:val="hybridMultilevel"/>
    <w:tmpl w:val="C360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0ED"/>
    <w:multiLevelType w:val="hybridMultilevel"/>
    <w:tmpl w:val="0B58B2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0D0B5B"/>
    <w:multiLevelType w:val="hybridMultilevel"/>
    <w:tmpl w:val="2C8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1D6"/>
    <w:multiLevelType w:val="hybridMultilevel"/>
    <w:tmpl w:val="EB8E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E0206"/>
    <w:multiLevelType w:val="hybridMultilevel"/>
    <w:tmpl w:val="9104DF58"/>
    <w:lvl w:ilvl="0" w:tplc="69787FD4">
      <w:start w:val="1"/>
      <w:numFmt w:val="decimal"/>
      <w:lvlText w:val="%1."/>
      <w:lvlJc w:val="left"/>
      <w:pPr>
        <w:ind w:left="6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745372D"/>
    <w:multiLevelType w:val="hybridMultilevel"/>
    <w:tmpl w:val="4D9E02C0"/>
    <w:lvl w:ilvl="0" w:tplc="9FA86D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5B224BA"/>
    <w:multiLevelType w:val="hybridMultilevel"/>
    <w:tmpl w:val="7C5E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2343C"/>
    <w:multiLevelType w:val="hybridMultilevel"/>
    <w:tmpl w:val="1BD4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978"/>
    <w:rsid w:val="00085887"/>
    <w:rsid w:val="00127335"/>
    <w:rsid w:val="00630C75"/>
    <w:rsid w:val="00641978"/>
    <w:rsid w:val="00732E04"/>
    <w:rsid w:val="007A4A3F"/>
    <w:rsid w:val="008D1B6E"/>
    <w:rsid w:val="00921E82"/>
    <w:rsid w:val="00B322FB"/>
    <w:rsid w:val="00D01960"/>
    <w:rsid w:val="00E94947"/>
    <w:rsid w:val="00ED266C"/>
    <w:rsid w:val="00F7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3F"/>
  </w:style>
  <w:style w:type="paragraph" w:styleId="8">
    <w:name w:val="heading 8"/>
    <w:basedOn w:val="a"/>
    <w:next w:val="a"/>
    <w:link w:val="80"/>
    <w:semiHidden/>
    <w:unhideWhenUsed/>
    <w:qFormat/>
    <w:rsid w:val="00E94947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641978"/>
    <w:rPr>
      <w:rFonts w:ascii="Calibri" w:eastAsia="Times New Roman" w:hAnsi="Calibri" w:cs="Times New Roman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41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E94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basedOn w:val="a0"/>
    <w:qFormat/>
    <w:rsid w:val="00E94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">
    <w:name w:val="NR"/>
    <w:basedOn w:val="a"/>
    <w:rsid w:val="00641978"/>
    <w:rPr>
      <w:rFonts w:ascii="Calibri" w:eastAsia="Times New Roman" w:hAnsi="Calibri" w:cs="Times New Roman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41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2902</Words>
  <Characters>16545</Characters>
  <Application>Microsoft Office Word</Application>
  <DocSecurity>0</DocSecurity>
  <Lines>137</Lines>
  <Paragraphs>38</Paragraphs>
  <ScaleCrop>false</ScaleCrop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Famaly</dc:creator>
  <cp:lastModifiedBy>User</cp:lastModifiedBy>
  <cp:revision>6</cp:revision>
  <dcterms:created xsi:type="dcterms:W3CDTF">2016-10-12T18:19:00Z</dcterms:created>
  <dcterms:modified xsi:type="dcterms:W3CDTF">2017-10-30T04:09:00Z</dcterms:modified>
</cp:coreProperties>
</file>