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основное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5</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69</w:t>
      </w:r>
      <w:r>
        <w:rPr>
          <w:rFonts w:ascii="Times New Roman" w:eastAsia="Times New Roman" w:hAnsi="Times New Roman"/>
          <w:sz w:val="32"/>
          <w:szCs w:val="32"/>
          <w:lang w:eastAsia="ru-RU"/>
        </w:rPr>
        <w:t xml:space="preserve"> час</w:t>
      </w:r>
      <w:r>
        <w:rPr>
          <w:rFonts w:ascii="Times New Roman" w:eastAsia="Times New Roman" w:hAnsi="Times New Roman"/>
          <w:sz w:val="32"/>
          <w:szCs w:val="32"/>
          <w:lang w:eastAsia="ru-RU"/>
        </w:rPr>
        <w:t>ов</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29"/>
        <w:spacing w:after="280" w:before="280"/>
        <w:contextualSpacing w:val="false"/>
        <w:jc w:val="center"/>
        <w:rPr/>
      </w:pPr>
      <w:r>
        <w:rPr/>
      </w:r>
    </w:p>
    <w:p>
      <w:pPr>
        <w:pStyle w:val="style29"/>
        <w:spacing w:after="280" w:before="280"/>
        <w:contextualSpacing w:val="false"/>
        <w:jc w:val="center"/>
        <w:rPr/>
      </w:pPr>
      <w:r>
        <w:rPr/>
      </w:r>
    </w:p>
    <w:p>
      <w:pPr>
        <w:pStyle w:val="style29"/>
        <w:spacing w:after="280" w:before="280"/>
        <w:contextualSpacing w:val="false"/>
        <w:jc w:val="center"/>
        <w:rPr/>
      </w:pPr>
      <w:r>
        <w:rPr/>
      </w:r>
    </w:p>
    <w:p>
      <w:pPr>
        <w:pStyle w:val="style29"/>
        <w:spacing w:after="280" w:before="280"/>
        <w:contextualSpacing w:val="false"/>
        <w:jc w:val="center"/>
        <w:rPr>
          <w:rStyle w:val="style17"/>
          <w:rFonts w:ascii="Times New Roman" w:cs="Times New Roman" w:hAnsi="Times New Roman"/>
          <w:b/>
          <w:bCs/>
          <w:color w:val="000000"/>
          <w:sz w:val="22"/>
          <w:szCs w:val="22"/>
          <w:lang w:val="en-US"/>
        </w:rPr>
      </w:pPr>
      <w:r>
        <w:rPr>
          <w:rStyle w:val="style17"/>
          <w:rFonts w:ascii="Times New Roman" w:cs="Times New Roman" w:hAnsi="Times New Roman"/>
          <w:b/>
          <w:bCs/>
          <w:color w:val="000000"/>
          <w:sz w:val="22"/>
          <w:szCs w:val="22"/>
        </w:rPr>
        <w:t xml:space="preserve">Раздел </w:t>
      </w:r>
      <w:r>
        <w:rPr>
          <w:rStyle w:val="style17"/>
          <w:rFonts w:ascii="Times New Roman" w:cs="Times New Roman" w:hAnsi="Times New Roman"/>
          <w:b/>
          <w:bCs/>
          <w:color w:val="000000"/>
          <w:sz w:val="22"/>
          <w:szCs w:val="22"/>
          <w:lang w:val="en-US"/>
        </w:rPr>
        <w:t>I</w:t>
      </w:r>
    </w:p>
    <w:p>
      <w:pPr>
        <w:pStyle w:val="style29"/>
        <w:spacing w:after="280" w:before="280"/>
        <w:contextualSpacing w:val="false"/>
        <w:jc w:val="center"/>
        <w:rPr/>
      </w:pPr>
      <w:r>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Планируемые результаты освоения учебного предмета.</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Личностные результаты</w:t>
      </w:r>
      <w:r>
        <w:rPr>
          <w:rFonts w:ascii="Times New Roman" w:cs="Times New Roman" w:hAnsi="Times New Roman"/>
          <w:color w:val="333333"/>
          <w:lang w:eastAsia="ru-RU"/>
        </w:rPr>
        <w:t> – готовность и способность учеников к саморазвитию и личностному самоопределению. Проявляются в положительном отношении к физической культуре, накоплении знаний, достижении личностно-значимых результатов в физическом совершенствовании.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Личностные результаты могут проявляться в разных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(владение знаниями об индивидуальных особенностях физического развития и физической подготовленности, об особенностях индивидуального здоровья, по основам организации занятий по физической культуре оздоровительной и тренировочной направленности);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(способность управлять эмоциями, активно включаться во все мероприятия, предупреждение конфликтных ситуаций);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(планировать режим дня,  содержать в порядке спортивный инвентарь);</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поддержание хорошего телосложения, умение легко передвигаться);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(поиск и применение информации, формулировка целей и задач, работа в коллективе, принятие решений);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(владение навыками выполнения двигательных умений, выполнение физических упражнений и их применение, проявление максимальных физических способностей).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Метапрадметные результаты</w:t>
      </w:r>
      <w:r>
        <w:rPr>
          <w:rFonts w:ascii="Times New Roman" w:cs="Times New Roman" w:hAnsi="Times New Roman"/>
          <w:color w:val="333333"/>
          <w:lang w:eastAsia="ru-RU"/>
        </w:rPr>
        <w:t> – характеризуют уровень освоения межпредметных понятий и универсальных учебных действий.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Метапредметные результаты проявляются в различных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(понимание физической культуры как культуры, здоровье как реализация физической культуры, профилактика вредных привычек);</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(бережное отношение к здоровью, терпимость и толерантность в достижении общих целей при совместной деятельности, ответственное отношение к порученному делу);</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(добросовестность выполнения задания, организационные способности, поддержание работоспособности);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поддержание хорошего телосложения, умение легко передвигаться);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(культура речи, ведение дискуссии, логическое, грамотное изложение);</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(организация и проведение занятий, владение двигательным арсеналом в разных видах спорта, наблюдение и самонаблюдение).</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Предметные результаты</w:t>
      </w:r>
      <w:r>
        <w:rPr>
          <w:rFonts w:ascii="Times New Roman" w:cs="Times New Roman" w:hAnsi="Times New Roman"/>
          <w:color w:val="333333"/>
          <w:lang w:eastAsia="ru-RU"/>
        </w:rPr>
        <w:t> – освоение учебного предмета, специфические умения, формирование научного мышления, научной терминологии.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Предметные результаты, так же как и метапредметные, проявляются в разных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(историческое развитие спорта, направления развития спорта и физической культуры, ЗОЖ);</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(проявление инициативы и творчества, помощь занимающимся, дисциплинированность, уважение к сопернику.);</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(преодоление трудностей, самостоятельные занятия, обеспечение техники безопасности.);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культура движений, наблюдение за изменением физического развития.);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(доступно излагать знания, формулировать цели и задачи, уметь судить соревнования.);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(отбирать физические упражнения по функциональности, регулировать величину физической нагрузки, проводить самостоятельные занятия).</w:t>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color w:val="000000"/>
          <w:lang w:eastAsia="ru-RU"/>
        </w:rPr>
        <w:t xml:space="preserve">                                                                     </w:t>
      </w:r>
      <w:r>
        <w:rPr>
          <w:rFonts w:ascii="Times New Roman" w:cs="Times New Roman" w:hAnsi="Times New Roman"/>
          <w:b/>
          <w:bCs/>
          <w:i/>
          <w:iCs/>
          <w:color w:val="000000"/>
          <w:lang w:eastAsia="ru-RU"/>
        </w:rPr>
        <w:t>Классификация ошибок и недочетов,</w:t>
      </w:r>
      <w:r>
        <w:rPr>
          <w:rFonts w:ascii="Times New Roman" w:cs="Times New Roman" w:hAnsi="Times New Roman"/>
          <w:color w:val="000000"/>
          <w:lang w:eastAsia="ru-RU"/>
        </w:rPr>
        <w:t> </w:t>
      </w:r>
      <w:r>
        <w:rPr>
          <w:rFonts w:ascii="Times New Roman" w:cs="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Мелкими ошибками</w:t>
      </w:r>
      <w:r>
        <w:rPr>
          <w:rFonts w:ascii="Times New Roman" w:cs="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Значительные ошибки</w:t>
      </w:r>
      <w:r>
        <w:rPr>
          <w:rFonts w:ascii="Times New Roman" w:cs="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Грубые ошибки</w:t>
      </w:r>
      <w:r>
        <w:rPr>
          <w:rFonts w:ascii="Times New Roman" w:cs="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Характеристика цифровой оценки (отметки)</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«5»</w:t>
      </w:r>
      <w:r>
        <w:rPr>
          <w:rFonts w:ascii="Times New Roman" w:cs="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«4»</w:t>
      </w:r>
      <w:r>
        <w:rPr>
          <w:rFonts w:ascii="Times New Roman" w:cs="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«3»</w:t>
      </w:r>
      <w:r>
        <w:rPr>
          <w:rFonts w:ascii="Times New Roman" w:cs="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«2»</w:t>
      </w:r>
      <w:r>
        <w:rPr>
          <w:rFonts w:ascii="Times New Roman" w:cs="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В 5 классе оценка за технику ставится лишь при выполнении упражнений в равновесии, лазанье, с элементами акробатики, при построениях, перестроениях  ,в  ходьбе. </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 остальных видах спорта (бег, прыжки, метание, броски, ходьба), необходимо учитывать результат: секунды, количество, длину, высоту.</w:t>
      </w:r>
    </w:p>
    <w:p>
      <w:pPr>
        <w:pStyle w:val="style0"/>
        <w:spacing w:after="0" w:before="0" w:line="100" w:lineRule="atLeast"/>
        <w:contextualSpacing w:val="false"/>
        <w:rPr>
          <w:rFonts w:ascii="Arial Unicode MS" w:cs="Arial Unicode MS" w:hAnsi="Arial Unicode MS"/>
          <w:lang w:eastAsia="ru-RU"/>
        </w:rPr>
      </w:pPr>
      <w:r>
        <w:rPr>
          <w:rFonts w:ascii="Arial Unicode MS" w:cs="Arial Unicode MS" w:hAnsi="Arial Unicode MS"/>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НОРМАТИВЫ ПО ФИЗКУЛЬТУРЕ ДЛЯ УЧАЩИХСЯ 5 КЛАССА</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r>
    </w:p>
    <w:tbl>
      <w:tblPr>
        <w:tblW w:type="dxa" w:w="9355"/>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101"/>
        <w:gridCol w:w="1030"/>
        <w:gridCol w:w="868"/>
        <w:gridCol w:w="867"/>
        <w:gridCol w:w="867"/>
        <w:gridCol w:w="867"/>
        <w:gridCol w:w="868"/>
        <w:gridCol w:w="886"/>
      </w:tblGrid>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Контрольное упражнение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5"/>
                <w:szCs w:val="15"/>
                <w:lang w:eastAsia="ru-RU"/>
              </w:rPr>
            </w:pPr>
            <w:r>
              <w:rPr>
                <w:rFonts w:ascii="Verdana" w:cs="Times New Roman" w:hAnsi="Verdana"/>
                <w:b/>
                <w:bCs/>
                <w:color w:val="000000"/>
                <w:sz w:val="15"/>
                <w:szCs w:val="15"/>
                <w:lang w:eastAsia="ru-RU"/>
              </w:rPr>
              <w:t>единица</w:t>
              <w:br/>
              <w:t>измерения</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Челночный бег 4*9м</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11,7</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30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5,9</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6,2</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6,6</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60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10,3</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500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3:05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3:05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3:20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1000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5:30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6:00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2000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без учета</w:t>
              <w:br/>
              <w:t>времени</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без учета</w:t>
              <w:br/>
              <w:t>времени</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без учета</w:t>
              <w:br/>
              <w:t>времени</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в длину с места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Подтягивание на высокой перекладине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Сгибание и разгибание рук</w:t>
              <w:br/>
              <w:t>в упоре лежа (отжимания)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7</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Наклон вперед из</w:t>
              <w:br/>
              <w:t>положения сидя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Подъем туловища за 1 мин</w:t>
              <w:br/>
              <w:t>из положения лежа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на скакалке,</w:t>
              <w:br/>
              <w:t>за 15 секунд</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38</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36</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34</w:t>
            </w:r>
          </w:p>
        </w:tc>
      </w:tr>
    </w:tbl>
    <w:p>
      <w:pPr>
        <w:pStyle w:val="style0"/>
        <w:spacing w:after="0" w:before="0" w:line="100" w:lineRule="atLeast"/>
        <w:contextualSpacing w:val="false"/>
        <w:rPr>
          <w:rFonts w:ascii="Verdana" w:cs="Times New Roman" w:hAnsi="Verdana"/>
          <w:color w:val="000000"/>
          <w:sz w:val="16"/>
          <w:szCs w:val="16"/>
          <w:lang w:eastAsia="ru-RU"/>
        </w:rPr>
      </w:pPr>
      <w:r>
        <w:rPr>
          <w:rFonts w:ascii="Verdana" w:cs="Times New Roman" w:hAnsi="Verdana"/>
          <w:color w:val="000000"/>
          <w:sz w:val="16"/>
          <w:szCs w:val="16"/>
          <w:lang w:eastAsia="ru-RU"/>
        </w:rPr>
        <w:b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ТЕХНИКА ВЫПОЛНЕНИЯ НЕКОТОРЫХ НОРМАТИВОВ:</w:t>
      </w:r>
    </w:p>
    <w:p>
      <w:pPr>
        <w:pStyle w:val="style0"/>
        <w:rPr>
          <w:rFonts w:ascii="Verdana" w:cs="Times New Roman" w:hAnsi="Verdana"/>
          <w:color w:val="000000"/>
          <w:sz w:val="16"/>
          <w:lang w:eastAsia="ru-RU"/>
        </w:rPr>
      </w:pPr>
      <w:r>
        <w:rPr>
          <w:rFonts w:ascii="Verdana" w:cs="Times New Roman" w:hAnsi="Verdana"/>
          <w:color w:val="000000"/>
          <w:sz w:val="16"/>
          <w:szCs w:val="16"/>
          <w:lang w:eastAsia="ru-RU"/>
        </w:rPr>
        <w:br/>
      </w:r>
      <w:r>
        <w:rPr>
          <w:rFonts w:ascii="Verdana" w:cs="Times New Roman" w:hAnsi="Verdana"/>
          <w:b/>
          <w:bCs/>
          <w:color w:val="000000"/>
          <w:sz w:val="16"/>
          <w:szCs w:val="16"/>
          <w:u w:val="single"/>
          <w:lang w:eastAsia="ru-RU"/>
        </w:rPr>
        <w:t>Челночный бег 4*9м</w:t>
      </w:r>
      <w:r>
        <w:rPr>
          <w:rFonts w:ascii="Verdana" w:cs="Times New Roman" w:hAnsi="Verdana"/>
          <w:color w:val="000000"/>
          <w:sz w:val="16"/>
          <w:lang w:eastAsia="ru-RU"/>
        </w:rPr>
        <w:t> </w:t>
      </w:r>
      <w:r>
        <w:rPr>
          <w:rFonts w:ascii="Verdana" w:cs="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Сгибание и разгибание рук в упоре лёжа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Подъем туловища за 1 мин из положения лежа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Наклон вперёд из положения сидя</w:t>
      </w:r>
      <w:r>
        <w:rPr>
          <w:rFonts w:ascii="Verdana" w:cs="Times New Roman" w:hAnsi="Verdana"/>
          <w:color w:val="000000"/>
          <w:sz w:val="16"/>
          <w:lang w:eastAsia="ru-RU"/>
        </w:rPr>
        <w:t> </w:t>
      </w:r>
      <w:r>
        <w:rPr>
          <w:rFonts w:ascii="Verdana" w:cs="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 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в коленях.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 центровой линии (на которой размещены пятки) до точки касания пальцами записывается в протокол в сантиметрах.</w:t>
      </w:r>
      <w:r>
        <w:rPr>
          <w:rFonts w:ascii="Verdana" w:cs="Times New Roman" w:hAnsi="Verdana"/>
          <w:color w:val="000000"/>
          <w:sz w:val="16"/>
          <w:lang w:eastAsia="ru-RU"/>
        </w:rPr>
        <w:t> </w:t>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35"/>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35"/>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tbl>
      <w:tblPr>
        <w:jc w:val="left"/>
        <w:tblInd w:type="dxa" w:w="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108"/>
          <w:bottom w:type="dxa" w:w="0"/>
          <w:right w:type="dxa" w:w="108"/>
        </w:tblCellMar>
      </w:tblPr>
      <w:tblGrid>
        <w:gridCol w:w="958"/>
        <w:gridCol w:w="3117"/>
        <w:gridCol w:w="850"/>
        <w:gridCol w:w="8645"/>
        <w:gridCol w:w="1216"/>
      </w:tblGrid>
      <w:tr>
        <w:trPr>
          <w:trHeight w:hRule="atLeast" w:val="648"/>
          <w:cantSplit w:val="false"/>
        </w:trPr>
        <w:tc>
          <w:tcPr>
            <w:tcW w:type="dxa" w:w="958"/>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п/п</w:t>
            </w:r>
          </w:p>
        </w:tc>
        <w:tc>
          <w:tcPr>
            <w:tcW w:type="dxa" w:w="3117"/>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Разделы программы</w:t>
            </w:r>
          </w:p>
        </w:tc>
        <w:tc>
          <w:tcPr>
            <w:tcW w:type="dxa" w:w="850"/>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Кол-во часов</w:t>
            </w:r>
          </w:p>
          <w:p>
            <w:pPr>
              <w:pStyle w:val="style0"/>
              <w:spacing w:after="0" w:before="0" w:line="100" w:lineRule="atLeast"/>
              <w:contextualSpacing w:val="false"/>
              <w:rPr/>
            </w:pPr>
            <w:r>
              <w:rPr/>
            </w:r>
          </w:p>
        </w:tc>
        <w:tc>
          <w:tcPr>
            <w:tcW w:type="dxa" w:w="8645"/>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Содержание линии</w:t>
            </w:r>
          </w:p>
        </w:tc>
        <w:tc>
          <w:tcPr>
            <w:tcW w:type="dxa" w:w="1216"/>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Зачёт</w:t>
            </w:r>
          </w:p>
        </w:tc>
      </w:tr>
      <w:tr>
        <w:trPr>
          <w:trHeight w:hRule="atLeast" w:val="372"/>
          <w:cantSplit w:val="false"/>
        </w:trPr>
        <w:tc>
          <w:tcPr>
            <w:tcW w:type="dxa" w:w="958"/>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3117"/>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Основы знаний</w:t>
            </w:r>
          </w:p>
        </w:tc>
        <w:tc>
          <w:tcPr>
            <w:tcW w:type="dxa" w:w="850"/>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8645"/>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uppressAutoHyphens w:val="true"/>
              <w:spacing w:after="0" w:before="0" w:line="100" w:lineRule="atLeast"/>
              <w:contextualSpacing w:val="false"/>
              <w:rPr>
                <w:rFonts w:ascii="Times New Roman" w:cs="Times New Roman" w:hAnsi="Times New Roman"/>
                <w:b/>
              </w:rPr>
            </w:pPr>
            <w:r>
              <w:rPr>
                <w:rFonts w:ascii="Times New Roman" w:cs="Times New Roman" w:hAnsi="Times New Roman"/>
                <w:b/>
              </w:rPr>
              <w:t>Инструктаж по охране труда.</w:t>
            </w:r>
          </w:p>
        </w:tc>
        <w:tc>
          <w:tcPr>
            <w:tcW w:type="dxa" w:w="1216"/>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Знания о физической культуре</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В рамках урока в течение года</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7</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(7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23.01</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Легкая атлетика</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32</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(32 часа)</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27.09</w:t>
            </w:r>
          </w:p>
          <w:p>
            <w:pPr>
              <w:pStyle w:val="style0"/>
              <w:spacing w:after="0" w:before="0" w:line="100" w:lineRule="atLeast"/>
              <w:contextualSpacing w:val="false"/>
              <w:rPr/>
            </w:pPr>
            <w:r>
              <w:rPr/>
              <w:t>03.10</w:t>
            </w:r>
          </w:p>
          <w:p>
            <w:pPr>
              <w:pStyle w:val="style0"/>
              <w:spacing w:after="0" w:before="0" w:line="100" w:lineRule="atLeast"/>
              <w:contextualSpacing w:val="false"/>
              <w:rPr/>
            </w:pPr>
            <w:r>
              <w:rPr/>
              <w:t>07.11</w:t>
            </w:r>
          </w:p>
          <w:p>
            <w:pPr>
              <w:pStyle w:val="style0"/>
              <w:spacing w:after="0" w:before="0" w:line="100" w:lineRule="atLeast"/>
              <w:contextualSpacing w:val="false"/>
              <w:rPr/>
            </w:pPr>
            <w:r>
              <w:rPr/>
              <w:t>17.04</w:t>
            </w:r>
          </w:p>
          <w:p>
            <w:pPr>
              <w:pStyle w:val="style0"/>
              <w:spacing w:after="0" w:before="0" w:line="100" w:lineRule="atLeast"/>
              <w:contextualSpacing w:val="false"/>
              <w:rPr/>
            </w:pPr>
            <w:r>
              <w:rPr/>
              <w:t>29.05</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16</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(16часов):</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22.11</w:t>
            </w:r>
          </w:p>
          <w:p>
            <w:pPr>
              <w:pStyle w:val="style0"/>
              <w:spacing w:after="0" w:before="0" w:line="100" w:lineRule="atLeast"/>
              <w:contextualSpacing w:val="false"/>
              <w:rPr/>
            </w:pPr>
            <w:r>
              <w:rPr/>
              <w:t>10.01</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Волейбол</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13</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(13часов)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20.03</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уроков в неделю</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учебных недель</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35</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Итого</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69</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bl>
    <w:p>
      <w:pPr>
        <w:pStyle w:val="style0"/>
        <w:rPr/>
      </w:pPr>
      <w:r>
        <w:rPr/>
      </w:r>
    </w:p>
    <w:p>
      <w:pPr>
        <w:pStyle w:val="style0"/>
        <w:rPr/>
      </w:pPr>
      <w:r>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pStyle w:val="style35"/>
        <w:spacing w:after="280" w:before="280"/>
        <w:contextualSpacing w:val="false"/>
        <w:jc w:val="both"/>
        <w:rPr>
          <w:sz w:val="22"/>
          <w:szCs w:val="22"/>
        </w:rPr>
      </w:pPr>
      <w:r>
        <w:rPr>
          <w:sz w:val="22"/>
          <w:szCs w:val="22"/>
        </w:rPr>
      </w:r>
    </w:p>
    <w:p>
      <w:pPr>
        <w:sectPr>
          <w:type w:val="nextPage"/>
          <w:pgSz w:h="16838" w:w="11906"/>
          <w:pgMar w:bottom="1134" w:footer="0" w:gutter="0" w:header="0" w:left="1701" w:right="850" w:top="1134"/>
          <w:pgNumType w:fmt="decimal"/>
          <w:formProt w:val="false"/>
          <w:textDirection w:val="lrTb"/>
          <w:docGrid w:charSpace="4096" w:linePitch="360" w:type="default"/>
        </w:sectPr>
        <w:pStyle w:val="style35"/>
        <w:spacing w:after="280" w:before="280"/>
        <w:contextualSpacing w:val="false"/>
        <w:jc w:val="both"/>
        <w:rPr>
          <w:sz w:val="22"/>
          <w:szCs w:val="22"/>
        </w:rPr>
      </w:pPr>
      <w:r>
        <w:rPr>
          <w:sz w:val="22"/>
          <w:szCs w:val="22"/>
        </w:rPr>
      </w:r>
    </w:p>
    <w:p>
      <w:pPr>
        <w:pStyle w:val="style35"/>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III</w:t>
      </w:r>
    </w:p>
    <w:p>
      <w:pPr>
        <w:pStyle w:val="style0"/>
        <w:spacing w:after="0" w:before="0" w:line="100" w:lineRule="atLeast"/>
        <w:contextualSpacing w:val="false"/>
        <w:jc w:val="center"/>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Календарно – тематическое планирование по физической культуре для учащихся 5 классов – 2 часа в неделю.</w:t>
      </w:r>
    </w:p>
    <w:p>
      <w:pPr>
        <w:pStyle w:val="style0"/>
        <w:shd w:fill="FFFFFF" w:val="clear"/>
        <w:spacing w:after="0" w:before="0" w:line="100" w:lineRule="atLeast"/>
        <w:contextualSpacing w:val="false"/>
        <w:rPr>
          <w:rFonts w:ascii="Times New Roman" w:cs="Times New Roman" w:hAnsi="Times New Roman"/>
          <w:b/>
          <w:sz w:val="20"/>
          <w:szCs w:val="20"/>
          <w:lang w:eastAsia="ru-RU"/>
        </w:rPr>
      </w:pPr>
      <w:r>
        <w:rPr>
          <w:rFonts w:ascii="Times New Roman" w:cs="Times New Roman" w:hAnsi="Times New Roman"/>
          <w:b/>
          <w:sz w:val="20"/>
          <w:szCs w:val="20"/>
          <w:lang w:eastAsia="ru-RU"/>
        </w:rPr>
      </w:r>
    </w:p>
    <w:tbl>
      <w:tblPr>
        <w:jc w:val="left"/>
        <w:tblInd w:type="dxa" w:w="-27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805"/>
        <w:gridCol w:w="1556"/>
        <w:gridCol w:w="3687"/>
        <w:gridCol w:w="993"/>
        <w:gridCol w:w="2552"/>
      </w:tblGrid>
      <w:tr>
        <w:trPr>
          <w:trHeight w:hRule="atLeast" w:val="473"/>
          <w:cantSplit w:val="false"/>
        </w:trPr>
        <w:tc>
          <w:tcPr>
            <w:tcW w:type="dxa" w:w="805"/>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b/>
                <w:sz w:val="18"/>
                <w:szCs w:val="18"/>
              </w:rPr>
            </w:pPr>
            <w:r>
              <w:rPr>
                <w:rFonts w:ascii="Times New Roman" w:cs="Times New Roman" w:hAnsi="Times New Roman"/>
                <w:b/>
                <w:sz w:val="18"/>
                <w:szCs w:val="18"/>
              </w:rPr>
              <w:t>№</w:t>
            </w:r>
          </w:p>
          <w:p>
            <w:pPr>
              <w:pStyle w:val="style0"/>
              <w:suppressAutoHyphens w:val="true"/>
              <w:spacing w:after="0" w:before="0" w:line="100" w:lineRule="atLeast"/>
              <w:contextualSpacing w:val="false"/>
              <w:jc w:val="center"/>
              <w:rPr>
                <w:rFonts w:ascii="Times New Roman" w:cs="Times New Roman" w:hAnsi="Times New Roman"/>
                <w:b/>
                <w:sz w:val="18"/>
                <w:szCs w:val="18"/>
              </w:rPr>
            </w:pPr>
            <w:r>
              <w:rPr>
                <w:rFonts w:ascii="Times New Roman" w:cs="Times New Roman" w:hAnsi="Times New Roman"/>
                <w:b/>
                <w:sz w:val="18"/>
                <w:szCs w:val="18"/>
              </w:rPr>
              <w:t>урока</w:t>
            </w:r>
          </w:p>
        </w:tc>
        <w:tc>
          <w:tcPr>
            <w:tcW w:type="dxa" w:w="1556"/>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b/>
                <w:sz w:val="18"/>
                <w:szCs w:val="18"/>
              </w:rPr>
            </w:pPr>
            <w:r>
              <w:rPr>
                <w:rFonts w:ascii="Times New Roman" w:cs="Times New Roman" w:hAnsi="Times New Roman"/>
                <w:b/>
                <w:sz w:val="18"/>
                <w:szCs w:val="18"/>
              </w:rPr>
              <w:t>Наименование</w:t>
            </w:r>
          </w:p>
          <w:p>
            <w:pPr>
              <w:pStyle w:val="style0"/>
              <w:suppressAutoHyphens w:val="true"/>
              <w:spacing w:after="0" w:before="0" w:line="100" w:lineRule="atLeast"/>
              <w:contextualSpacing w:val="false"/>
              <w:jc w:val="center"/>
              <w:rPr>
                <w:rFonts w:ascii="Times New Roman" w:cs="Times New Roman" w:hAnsi="Times New Roman"/>
                <w:b/>
                <w:sz w:val="18"/>
                <w:szCs w:val="18"/>
              </w:rPr>
            </w:pPr>
            <w:r>
              <w:rPr>
                <w:rFonts w:ascii="Times New Roman" w:cs="Times New Roman" w:hAnsi="Times New Roman"/>
                <w:b/>
                <w:sz w:val="18"/>
                <w:szCs w:val="18"/>
              </w:rPr>
              <w:t>раздела программы</w:t>
            </w:r>
          </w:p>
        </w:tc>
        <w:tc>
          <w:tcPr>
            <w:tcW w:type="dxa" w:w="3687"/>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b/>
                <w:sz w:val="18"/>
                <w:szCs w:val="18"/>
                <w:lang w:eastAsia="ar-SA"/>
              </w:rPr>
            </w:pPr>
            <w:r>
              <w:rPr>
                <w:rFonts w:ascii="Times New Roman" w:cs="Times New Roman" w:hAnsi="Times New Roman"/>
                <w:b/>
                <w:sz w:val="18"/>
                <w:szCs w:val="18"/>
                <w:lang w:eastAsia="ar-SA"/>
              </w:rPr>
            </w:r>
          </w:p>
          <w:p>
            <w:pPr>
              <w:pStyle w:val="style0"/>
              <w:spacing w:after="0" w:before="0" w:line="100" w:lineRule="atLeast"/>
              <w:contextualSpacing w:val="false"/>
              <w:jc w:val="center"/>
              <w:rPr>
                <w:rFonts w:ascii="Times New Roman" w:cs="Times New Roman" w:hAnsi="Times New Roman"/>
                <w:b/>
                <w:sz w:val="18"/>
                <w:szCs w:val="18"/>
              </w:rPr>
            </w:pPr>
            <w:r>
              <w:rPr>
                <w:rFonts w:ascii="Times New Roman" w:cs="Times New Roman" w:hAnsi="Times New Roman"/>
                <w:b/>
                <w:sz w:val="18"/>
                <w:szCs w:val="18"/>
              </w:rPr>
              <w:t>Тема</w:t>
            </w:r>
          </w:p>
          <w:p>
            <w:pPr>
              <w:pStyle w:val="style0"/>
              <w:suppressAutoHyphens w:val="true"/>
              <w:spacing w:after="0" w:before="0" w:line="100" w:lineRule="atLeast"/>
              <w:contextualSpacing w:val="false"/>
              <w:jc w:val="center"/>
              <w:rPr>
                <w:rFonts w:ascii="Times New Roman" w:cs="Times New Roman" w:hAnsi="Times New Roman"/>
                <w:b/>
                <w:sz w:val="18"/>
                <w:szCs w:val="18"/>
              </w:rPr>
            </w:pPr>
            <w:r>
              <w:rPr>
                <w:rFonts w:ascii="Times New Roman" w:cs="Times New Roman" w:hAnsi="Times New Roman"/>
                <w:b/>
                <w:sz w:val="18"/>
                <w:szCs w:val="18"/>
              </w:rPr>
              <w:t>урока</w:t>
            </w:r>
          </w:p>
        </w:tc>
        <w:tc>
          <w:tcPr>
            <w:tcW w:type="dxa" w:w="993"/>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b/>
                <w:sz w:val="18"/>
                <w:szCs w:val="18"/>
              </w:rPr>
            </w:pPr>
            <w:r>
              <w:rPr>
                <w:rFonts w:ascii="Times New Roman" w:cs="Times New Roman" w:hAnsi="Times New Roman"/>
                <w:b/>
                <w:sz w:val="18"/>
                <w:szCs w:val="18"/>
              </w:rPr>
              <w:t>Кол – во</w:t>
            </w:r>
          </w:p>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b/>
                <w:sz w:val="18"/>
                <w:szCs w:val="18"/>
              </w:rPr>
              <w:t>часов</w:t>
            </w:r>
          </w:p>
        </w:tc>
        <w:tc>
          <w:tcPr>
            <w:tcW w:type="dxa" w:w="2552"/>
            <w:gridSpan w:val="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b/>
                <w:sz w:val="18"/>
                <w:szCs w:val="18"/>
              </w:rPr>
              <w:t>Дата проведения</w:t>
            </w:r>
          </w:p>
        </w:tc>
      </w:tr>
      <w:tr>
        <w:trPr>
          <w:cantSplit w:val="false"/>
        </w:trPr>
        <w:tc>
          <w:tcPr>
            <w:tcW w:type="dxa" w:w="805"/>
            <w:vMerge w:val="continue"/>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spacing w:after="0" w:before="0" w:line="100" w:lineRule="atLeast"/>
              <w:contextualSpacing w:val="false"/>
              <w:rPr>
                <w:rFonts w:ascii="Times New Roman" w:cs="Times New Roman" w:hAnsi="Times New Roman"/>
                <w:b/>
                <w:sz w:val="18"/>
                <w:szCs w:val="18"/>
                <w:lang w:eastAsia="ar-SA"/>
              </w:rPr>
            </w:pPr>
            <w:r>
              <w:rPr>
                <w:rFonts w:ascii="Times New Roman" w:cs="Times New Roman" w:hAnsi="Times New Roman"/>
                <w:b/>
                <w:sz w:val="18"/>
                <w:szCs w:val="18"/>
                <w:lang w:eastAsia="ar-SA"/>
              </w:rPr>
            </w:r>
          </w:p>
        </w:tc>
        <w:tc>
          <w:tcPr>
            <w:tcW w:type="dxa" w:w="1556"/>
            <w:vMerge w:val="continue"/>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spacing w:after="0" w:before="0" w:line="100" w:lineRule="atLeast"/>
              <w:contextualSpacing w:val="false"/>
              <w:rPr>
                <w:rFonts w:ascii="Times New Roman" w:cs="Times New Roman" w:hAnsi="Times New Roman"/>
                <w:b/>
                <w:sz w:val="18"/>
                <w:szCs w:val="18"/>
                <w:lang w:eastAsia="ar-SA"/>
              </w:rPr>
            </w:pPr>
            <w:r>
              <w:rPr>
                <w:rFonts w:ascii="Times New Roman" w:cs="Times New Roman" w:hAnsi="Times New Roman"/>
                <w:b/>
                <w:sz w:val="18"/>
                <w:szCs w:val="18"/>
                <w:lang w:eastAsia="ar-SA"/>
              </w:rPr>
            </w:r>
          </w:p>
        </w:tc>
        <w:tc>
          <w:tcPr>
            <w:tcW w:type="dxa" w:w="3687"/>
            <w:vMerge w:val="continue"/>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spacing w:after="0" w:before="0" w:line="100" w:lineRule="atLeast"/>
              <w:contextualSpacing w:val="false"/>
              <w:rPr>
                <w:rFonts w:ascii="Times New Roman" w:cs="Times New Roman" w:hAnsi="Times New Roman"/>
                <w:b/>
                <w:sz w:val="18"/>
                <w:szCs w:val="18"/>
                <w:lang w:eastAsia="ar-SA"/>
              </w:rPr>
            </w:pPr>
            <w:r>
              <w:rPr>
                <w:rFonts w:ascii="Times New Roman" w:cs="Times New Roman" w:hAnsi="Times New Roman"/>
                <w:b/>
                <w:sz w:val="18"/>
                <w:szCs w:val="18"/>
                <w:lang w:eastAsia="ar-SA"/>
              </w:rPr>
            </w:r>
          </w:p>
        </w:tc>
        <w:tc>
          <w:tcPr>
            <w:tcW w:type="dxa" w:w="993"/>
            <w:vMerge w:val="continue"/>
            <w:tcBorders>
              <w:top w:color="000001" w:space="0" w:sz="4" w:val="single"/>
              <w:left w:color="000001" w:space="0" w:sz="4" w:val="single"/>
              <w:bottom w:color="000001" w:space="0" w:sz="4" w:val="single"/>
              <w:right w:val="nil"/>
            </w:tcBorders>
            <w:shd w:fill="auto" w:val="clear"/>
            <w:tcMar>
              <w:left w:type="dxa" w:w="103"/>
            </w:tcMar>
            <w:vAlign w:val="center"/>
          </w:tcPr>
          <w:p>
            <w:pPr>
              <w:pStyle w:val="style0"/>
              <w:spacing w:after="0" w:before="0" w:line="100" w:lineRule="atLeast"/>
              <w:contextualSpacing w:val="false"/>
              <w:rPr>
                <w:rFonts w:ascii="Times New Roman" w:cs="Times New Roman" w:hAnsi="Times New Roman"/>
                <w:b/>
                <w:sz w:val="18"/>
                <w:szCs w:val="18"/>
                <w:lang w:eastAsia="ar-SA"/>
              </w:rPr>
            </w:pPr>
            <w:r>
              <w:rPr>
                <w:rFonts w:ascii="Times New Roman" w:cs="Times New Roman" w:hAnsi="Times New Roman"/>
                <w:b/>
                <w:sz w:val="18"/>
                <w:szCs w:val="18"/>
                <w:lang w:eastAsia="ar-SA"/>
              </w:rPr>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b/>
                <w:sz w:val="18"/>
                <w:szCs w:val="18"/>
              </w:rPr>
              <w:t>план</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b/>
                <w:sz w:val="18"/>
                <w:szCs w:val="18"/>
              </w:rPr>
              <w:t>факт</w:t>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I четверть</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Основы знаний 1</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Инструктаж по охране труда.</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 </w:t>
            </w:r>
          </w:p>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05.09.</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p>
            <w:pPr>
              <w:pStyle w:val="style0"/>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r>
          </w:p>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2 - 3</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b/>
                <w:i/>
                <w:sz w:val="20"/>
                <w:szCs w:val="20"/>
                <w:u w:val="single"/>
              </w:rPr>
            </w:pPr>
            <w:r>
              <w:rPr>
                <w:rFonts w:ascii="Times New Roman" w:cs="Times New Roman" w:hAnsi="Times New Roman"/>
                <w:b/>
                <w:i/>
                <w:sz w:val="20"/>
                <w:szCs w:val="20"/>
              </w:rPr>
              <w:t>Легкая атлетика</w:t>
            </w:r>
            <w:r>
              <w:rPr>
                <w:rFonts w:ascii="Times New Roman" w:cs="Times New Roman" w:hAnsi="Times New Roman"/>
                <w:b/>
                <w:i/>
                <w:sz w:val="20"/>
                <w:szCs w:val="20"/>
                <w:u w:val="single"/>
              </w:rPr>
              <w:t xml:space="preserve"> </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Спринтерский бег 16</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 </w:t>
            </w:r>
            <w:r>
              <w:rPr>
                <w:rFonts w:ascii="Times New Roman" w:cs="Times New Roman" w:hAnsi="Times New Roman"/>
                <w:sz w:val="18"/>
                <w:szCs w:val="18"/>
              </w:rPr>
              <w:t>Развитие скоростных способностей. Стартовый разгон</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lang w:eastAsia="ar-SA"/>
              </w:rPr>
              <w:t xml:space="preserve">        </w:t>
            </w:r>
            <w:r>
              <w:rPr>
                <w:rFonts w:ascii="Times New Roman" w:cs="Times New Roman" w:hAnsi="Times New Roman"/>
                <w:sz w:val="18"/>
                <w:szCs w:val="18"/>
              </w:rPr>
              <w:t>2</w:t>
            </w:r>
          </w:p>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 </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06.09.</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12.09.</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4</w:t>
            </w:r>
          </w:p>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скоростных способностей.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13.09.</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5-6</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val="en-US"/>
              </w:rPr>
            </w:pPr>
            <w:r>
              <w:rPr>
                <w:rFonts w:ascii="Times New Roman" w:cs="Times New Roman" w:hAnsi="Times New Roman"/>
                <w:sz w:val="18"/>
                <w:szCs w:val="18"/>
                <w:lang w:eastAsia="ar-SA" w:val="en-US"/>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скоростной выносливости</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19.09.</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20.09.</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7</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метание</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скоростно-силовых способностей.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26.09.</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8</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Метание мяча  на дальность</w:t>
            </w:r>
            <w:r>
              <w:rPr>
                <w:rFonts w:ascii="Times New Roman" w:cs="Times New Roman" w:hAnsi="Times New Roman"/>
                <w:b/>
                <w:sz w:val="18"/>
                <w:szCs w:val="18"/>
              </w:rPr>
              <w:t>. Зачёт.</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27.09.</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9</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Прыжок в длину с разбега. </w:t>
            </w:r>
            <w:r>
              <w:rPr>
                <w:rFonts w:ascii="Times New Roman" w:cs="Times New Roman" w:hAnsi="Times New Roman"/>
                <w:b/>
                <w:sz w:val="18"/>
                <w:szCs w:val="18"/>
              </w:rPr>
              <w:t>Зачёт</w:t>
            </w:r>
            <w:r>
              <w:rPr>
                <w:rFonts w:ascii="Times New Roman" w:cs="Times New Roman" w:hAnsi="Times New Roman"/>
                <w:sz w:val="18"/>
                <w:szCs w:val="18"/>
              </w:rPr>
              <w:t>.</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03.10.</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10-11</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Длительный бег</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выносливости.</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lang w:eastAsia="ar-SA"/>
              </w:rPr>
              <w:t xml:space="preserve">        </w:t>
            </w:r>
            <w:r>
              <w:rPr>
                <w:rFonts w:ascii="Times New Roman" w:cs="Times New Roman" w:hAnsi="Times New Roman"/>
                <w:sz w:val="18"/>
                <w:szCs w:val="18"/>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04.10.</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10.10.</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12</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силовой выносливости</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11.10.</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13-14</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Преодоление препятствий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17.10.</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18.10.</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15-16</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Переменный бег</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24.10.</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25.10.</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471"/>
          <w:cantSplit w:val="false"/>
        </w:trPr>
        <w:tc>
          <w:tcPr>
            <w:tcW w:type="dxa" w:w="805"/>
            <w:tcBorders>
              <w:top w:color="000001" w:space="0" w:sz="4" w:val="single"/>
              <w:left w:color="00000A"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17</w:t>
            </w:r>
          </w:p>
        </w:tc>
        <w:tc>
          <w:tcPr>
            <w:tcW w:type="dxa" w:w="1556"/>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 xml:space="preserve">Кроссовая подготовка. </w:t>
            </w:r>
            <w:r>
              <w:rPr>
                <w:rFonts w:ascii="Times New Roman" w:cs="Times New Roman" w:hAnsi="Times New Roman"/>
                <w:b/>
                <w:sz w:val="18"/>
                <w:szCs w:val="18"/>
              </w:rPr>
              <w:t>Зачёт.</w:t>
            </w:r>
          </w:p>
        </w:tc>
        <w:tc>
          <w:tcPr>
            <w:tcW w:type="dxa" w:w="993"/>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A"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07.11.</w:t>
            </w:r>
          </w:p>
        </w:tc>
        <w:tc>
          <w:tcPr>
            <w:tcW w:type="dxa" w:w="1278"/>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510"/>
          <w:cantSplit w:val="false"/>
        </w:trPr>
        <w:tc>
          <w:tcPr>
            <w:tcW w:type="dxa" w:w="805"/>
            <w:tcBorders>
              <w:top w:color="00000A" w:space="0" w:sz="4" w:val="single"/>
              <w:left w:color="00000A"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18</w:t>
            </w:r>
          </w:p>
        </w:tc>
        <w:tc>
          <w:tcPr>
            <w:tcW w:type="dxa" w:w="1556"/>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rPr>
            </w:pPr>
            <w:r>
              <w:rPr>
                <w:rFonts w:ascii="Times New Roman" w:cs="Times New Roman" w:hAnsi="Times New Roman"/>
                <w:b/>
                <w:i/>
                <w:sz w:val="20"/>
                <w:szCs w:val="20"/>
              </w:rPr>
              <w:t>Баскетбол 16</w:t>
            </w:r>
          </w:p>
        </w:tc>
        <w:tc>
          <w:tcPr>
            <w:tcW w:type="dxa" w:w="3687"/>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Стойки и передвижения, повороты, остановки</w:t>
            </w:r>
          </w:p>
        </w:tc>
        <w:tc>
          <w:tcPr>
            <w:tcW w:type="dxa" w:w="993"/>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w:t>
            </w:r>
          </w:p>
        </w:tc>
        <w:tc>
          <w:tcPr>
            <w:tcW w:type="dxa" w:w="1274"/>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08.11</w:t>
            </w:r>
          </w:p>
        </w:tc>
        <w:tc>
          <w:tcPr>
            <w:tcW w:type="dxa" w:w="1278"/>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19 -20</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Стойки и передвижения, повороты, остановки.</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14.11.</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15.11.</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21-22</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lang w:eastAsia="ar-SA"/>
              </w:rPr>
            </w:pPr>
            <w:r>
              <w:rPr>
                <w:rFonts w:ascii="Times New Roman" w:cs="Times New Roman" w:hAnsi="Times New Roman"/>
                <w:b/>
                <w:i/>
                <w:sz w:val="20"/>
                <w:szCs w:val="20"/>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Бросок мяча</w:t>
            </w:r>
            <w:r>
              <w:rPr>
                <w:rFonts w:ascii="Times New Roman" w:cs="Times New Roman" w:hAnsi="Times New Roman"/>
                <w:b/>
                <w:sz w:val="18"/>
                <w:szCs w:val="18"/>
              </w:rPr>
              <w:t>. Зачёт.</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21.11.</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22.11.</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23-24</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Тактика свободного нападения</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28.11.</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29.11.</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25-26</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lang w:eastAsia="ar-SA"/>
              </w:rPr>
            </w:pPr>
            <w:r>
              <w:rPr>
                <w:rFonts w:ascii="Times New Roman" w:cs="Times New Roman" w:hAnsi="Times New Roman"/>
                <w:b/>
                <w:i/>
                <w:sz w:val="20"/>
                <w:szCs w:val="20"/>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Вырывание и выбивание мяча.</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05.12.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06.12.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27</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Нападение быстрым прорывом.</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12.12.</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28</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Игровые задания</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13.12.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29</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кондиционных и координационных способностей.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19.12.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444"/>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30-31</w:t>
            </w:r>
          </w:p>
        </w:tc>
        <w:tc>
          <w:tcPr>
            <w:tcW w:type="dxa" w:w="1556"/>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координационных способностей.</w:t>
            </w:r>
          </w:p>
        </w:tc>
        <w:tc>
          <w:tcPr>
            <w:tcW w:type="dxa" w:w="993"/>
            <w:tcBorders>
              <w:top w:color="000001" w:space="0" w:sz="4" w:val="single"/>
              <w:left w:color="000001" w:space="0" w:sz="4" w:val="single"/>
              <w:bottom w:color="00000A"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4"/>
            <w:tcBorders>
              <w:top w:color="000001" w:space="0" w:sz="4" w:val="single"/>
              <w:left w:color="000001" w:space="0" w:sz="4" w:val="single"/>
              <w:bottom w:color="00000A"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20.12.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26.12.</w:t>
            </w:r>
          </w:p>
        </w:tc>
        <w:tc>
          <w:tcPr>
            <w:tcW w:type="dxa" w:w="1278"/>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240"/>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32-33</w:t>
            </w:r>
          </w:p>
        </w:tc>
        <w:tc>
          <w:tcPr>
            <w:tcW w:type="dxa" w:w="1556"/>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 xml:space="preserve">Игровые задания 3х3 и 2х2. </w:t>
            </w:r>
            <w:r>
              <w:rPr>
                <w:rFonts w:ascii="Times New Roman" w:cs="Times New Roman" w:hAnsi="Times New Roman"/>
                <w:b/>
                <w:sz w:val="18"/>
                <w:szCs w:val="18"/>
              </w:rPr>
              <w:t>Зачёт.</w:t>
            </w:r>
          </w:p>
        </w:tc>
        <w:tc>
          <w:tcPr>
            <w:tcW w:type="dxa" w:w="993"/>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27.12.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10.01.</w:t>
            </w:r>
          </w:p>
        </w:tc>
        <w:tc>
          <w:tcPr>
            <w:tcW w:type="dxa" w:w="1278"/>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34</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rPr>
            </w:pPr>
            <w:r>
              <w:rPr>
                <w:rFonts w:ascii="Times New Roman" w:cs="Times New Roman" w:hAnsi="Times New Roman"/>
                <w:b/>
                <w:i/>
                <w:sz w:val="20"/>
                <w:szCs w:val="20"/>
              </w:rPr>
              <w:t>Гимнастика 7</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Акробатические упражнения</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16.01.</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35-36</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 xml:space="preserve">Развитие гибкости. </w:t>
            </w:r>
            <w:r>
              <w:rPr>
                <w:rFonts w:ascii="Times New Roman" w:cs="Times New Roman" w:hAnsi="Times New Roman"/>
                <w:b/>
                <w:sz w:val="18"/>
                <w:szCs w:val="18"/>
              </w:rPr>
              <w:t>Зачёт.</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17.01.</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23.01.</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70"/>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37-38</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Развитие силовых способностей </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t xml:space="preserve">        </w:t>
            </w: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24.01.</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30.01.</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39-40</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координационных способностей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t xml:space="preserve">        </w:t>
            </w: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31.01.</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06.02.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41-42</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rPr>
            </w:pPr>
            <w:r>
              <w:rPr>
                <w:rFonts w:ascii="Times New Roman" w:cs="Times New Roman" w:hAnsi="Times New Roman"/>
                <w:b/>
                <w:i/>
                <w:sz w:val="20"/>
                <w:szCs w:val="20"/>
              </w:rPr>
              <w:t>Волейбол 13</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Стойки и передвижения, повороты, остановки.</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07.02.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13.02.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43-44</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Прием и передача мяча.</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14.02.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20.02.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45-46</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lang w:eastAsia="ar-SA"/>
              </w:rPr>
            </w:pPr>
            <w:r>
              <w:rPr>
                <w:rFonts w:ascii="Times New Roman" w:cs="Times New Roman" w:hAnsi="Times New Roman"/>
                <w:b/>
                <w:i/>
                <w:sz w:val="20"/>
                <w:szCs w:val="20"/>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Нижняя подача мяча. </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21.02.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27.02.</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47-48</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i/>
                <w:sz w:val="20"/>
                <w:szCs w:val="20"/>
                <w:lang w:eastAsia="ar-SA"/>
              </w:rPr>
            </w:pPr>
            <w:r>
              <w:rPr>
                <w:rFonts w:ascii="Times New Roman" w:cs="Times New Roman" w:hAnsi="Times New Roman"/>
                <w:b/>
                <w:i/>
                <w:sz w:val="20"/>
                <w:szCs w:val="20"/>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координационных способностей.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28.02.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06.03.</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49-50</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Преодоление препятствий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07.03.</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13.03.</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385"/>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51-52</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Развитие выносливости</w:t>
            </w:r>
            <w:r>
              <w:rPr>
                <w:rFonts w:ascii="Times New Roman" w:cs="Times New Roman" w:hAnsi="Times New Roman"/>
                <w:b/>
                <w:sz w:val="18"/>
                <w:szCs w:val="18"/>
              </w:rPr>
              <w:t>. Зачёт.</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p>
            <w:pPr>
              <w:pStyle w:val="style0"/>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r>
          </w:p>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14.03.</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20.03.</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357"/>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53</w:t>
            </w:r>
          </w:p>
        </w:tc>
        <w:tc>
          <w:tcPr>
            <w:tcW w:type="dxa" w:w="1556"/>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Переменный бег</w:t>
            </w:r>
          </w:p>
        </w:tc>
        <w:tc>
          <w:tcPr>
            <w:tcW w:type="dxa" w:w="993"/>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A"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21.03.</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8"/>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54</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IV четверть</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b/>
                <w:i/>
                <w:sz w:val="20"/>
                <w:szCs w:val="20"/>
              </w:rPr>
              <w:t>Легкая атлетика</w:t>
            </w:r>
            <w:r>
              <w:rPr>
                <w:rFonts w:ascii="Times New Roman" w:cs="Times New Roman" w:hAnsi="Times New Roman"/>
                <w:sz w:val="18"/>
                <w:szCs w:val="18"/>
              </w:rPr>
              <w:t xml:space="preserve"> 16 Длительный бег</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Инструктаж по технике безопасности на уроках по лёгкой атлетике. Кроссовая подготовка</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03.04.</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55</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силовой выносливости</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04.04.</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56</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Гладкий бег </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10.04.</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57-58</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Спринтерский бег</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 xml:space="preserve"> </w:t>
            </w:r>
            <w:r>
              <w:rPr>
                <w:rFonts w:ascii="Times New Roman" w:cs="Times New Roman" w:hAnsi="Times New Roman"/>
                <w:sz w:val="18"/>
                <w:szCs w:val="18"/>
              </w:rPr>
              <w:t xml:space="preserve">Развитие скоростных способностей. Стартовый разгон. </w:t>
            </w:r>
            <w:r>
              <w:rPr>
                <w:rFonts w:ascii="Times New Roman" w:cs="Times New Roman" w:hAnsi="Times New Roman"/>
                <w:b/>
                <w:sz w:val="18"/>
                <w:szCs w:val="18"/>
              </w:rPr>
              <w:t>Зачёт.</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         </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11.04.</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17.04.</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59-60</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Финальное усилие. Эстафеты.</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18.04.</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24.04.</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61</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 xml:space="preserve">Развитие скоростных способностей. </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25.04.</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62-63</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метание</w:t>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Развитие скоростно-силовых способностей.</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t xml:space="preserve">        </w:t>
            </w: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02.05.</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08.05.</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64-65</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Метание мяча  на дальность.</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15.05.</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16.05.</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66-67</w:t>
            </w:r>
          </w:p>
        </w:tc>
        <w:tc>
          <w:tcPr>
            <w:tcW w:type="dxa" w:w="1556"/>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3687"/>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Метание мяча  на дальность.</w:t>
            </w:r>
          </w:p>
        </w:tc>
        <w:tc>
          <w:tcPr>
            <w:tcW w:type="dxa" w:w="993"/>
            <w:tcBorders>
              <w:top w:color="000001"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2</w:t>
            </w:r>
          </w:p>
        </w:tc>
        <w:tc>
          <w:tcPr>
            <w:tcW w:type="dxa" w:w="1274"/>
            <w:tcBorders>
              <w:top w:color="000001" w:space="0" w:sz="4" w:val="single"/>
              <w:left w:color="000001" w:space="0" w:sz="4" w:val="single"/>
              <w:bottom w:color="000001"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22.05.</w:t>
            </w:r>
          </w:p>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23.05.</w:t>
            </w:r>
          </w:p>
        </w:tc>
        <w:tc>
          <w:tcPr>
            <w:tcW w:type="dxa" w:w="1278"/>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504"/>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68</w:t>
            </w:r>
          </w:p>
        </w:tc>
        <w:tc>
          <w:tcPr>
            <w:tcW w:type="dxa" w:w="1556"/>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прыжки</w:t>
            </w:r>
          </w:p>
        </w:tc>
        <w:tc>
          <w:tcPr>
            <w:tcW w:type="dxa" w:w="3687"/>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b/>
                <w:sz w:val="18"/>
                <w:szCs w:val="18"/>
              </w:rPr>
            </w:pPr>
            <w:r>
              <w:rPr>
                <w:rFonts w:ascii="Times New Roman" w:cs="Times New Roman" w:hAnsi="Times New Roman"/>
                <w:sz w:val="18"/>
                <w:szCs w:val="18"/>
              </w:rPr>
              <w:t xml:space="preserve">Прыжок в длину с разбега. </w:t>
            </w:r>
            <w:r>
              <w:rPr>
                <w:rFonts w:ascii="Times New Roman" w:cs="Times New Roman" w:hAnsi="Times New Roman"/>
                <w:b/>
                <w:sz w:val="18"/>
                <w:szCs w:val="18"/>
              </w:rPr>
              <w:t>Зачёт.</w:t>
            </w:r>
          </w:p>
        </w:tc>
        <w:tc>
          <w:tcPr>
            <w:tcW w:type="dxa" w:w="993"/>
            <w:tcBorders>
              <w:top w:color="000001" w:space="0" w:sz="4" w:val="single"/>
              <w:left w:color="000001" w:space="0" w:sz="4" w:val="single"/>
              <w:bottom w:color="00000A"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lang w:eastAsia="ar-SA"/>
              </w:rPr>
            </w:pPr>
            <w:r>
              <w:rPr>
                <w:rFonts w:ascii="Times New Roman" w:cs="Times New Roman" w:hAnsi="Times New Roman"/>
                <w:sz w:val="18"/>
                <w:szCs w:val="18"/>
                <w:lang w:eastAsia="ar-SA"/>
              </w:rPr>
              <w:t>1</w:t>
            </w:r>
          </w:p>
        </w:tc>
        <w:tc>
          <w:tcPr>
            <w:tcW w:type="dxa" w:w="1274"/>
            <w:tcBorders>
              <w:top w:color="000001" w:space="0" w:sz="4" w:val="single"/>
              <w:left w:color="000001" w:space="0" w:sz="4" w:val="single"/>
              <w:bottom w:color="00000A" w:space="0" w:sz="4" w:val="single"/>
              <w:right w:val="nil"/>
            </w:tcBorders>
            <w:shd w:fill="auto" w:val="clear"/>
            <w:tcMar>
              <w:left w:type="dxa" w:w="103"/>
            </w:tcMar>
          </w:tcPr>
          <w:p>
            <w:pPr>
              <w:pStyle w:val="style0"/>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29.05.</w:t>
            </w:r>
          </w:p>
          <w:p>
            <w:pPr>
              <w:pStyle w:val="style0"/>
              <w:suppressAutoHyphens w:val="true"/>
              <w:spacing w:after="0" w:before="0" w:line="100" w:lineRule="atLeast"/>
              <w:contextualSpacing w:val="false"/>
              <w:rPr>
                <w:rFonts w:ascii="Times New Roman" w:cs="Times New Roman" w:hAnsi="Times New Roman"/>
                <w:sz w:val="18"/>
                <w:szCs w:val="18"/>
                <w:lang w:eastAsia="ar-SA"/>
              </w:rPr>
            </w:pPr>
            <w:r>
              <w:rPr>
                <w:rFonts w:ascii="Times New Roman" w:cs="Times New Roman" w:hAnsi="Times New Roman"/>
                <w:sz w:val="18"/>
                <w:szCs w:val="18"/>
                <w:lang w:eastAsia="ar-SA"/>
              </w:rPr>
            </w:r>
          </w:p>
        </w:tc>
        <w:tc>
          <w:tcPr>
            <w:tcW w:type="dxa" w:w="1278"/>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r>
        <w:trPr>
          <w:trHeight w:hRule="atLeast" w:val="336"/>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69</w:t>
            </w:r>
          </w:p>
        </w:tc>
        <w:tc>
          <w:tcPr>
            <w:tcW w:type="dxa" w:w="1556"/>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r>
          </w:p>
        </w:tc>
        <w:tc>
          <w:tcPr>
            <w:tcW w:type="dxa" w:w="3687"/>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Эстафеты. Подведение итогов.</w:t>
            </w:r>
          </w:p>
        </w:tc>
        <w:tc>
          <w:tcPr>
            <w:tcW w:type="dxa" w:w="993"/>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jc w:val="center"/>
              <w:rPr>
                <w:rFonts w:ascii="Times New Roman" w:cs="Times New Roman" w:hAnsi="Times New Roman"/>
                <w:sz w:val="18"/>
                <w:szCs w:val="18"/>
              </w:rPr>
            </w:pPr>
            <w:r>
              <w:rPr>
                <w:rFonts w:ascii="Times New Roman" w:cs="Times New Roman" w:hAnsi="Times New Roman"/>
                <w:sz w:val="18"/>
                <w:szCs w:val="18"/>
              </w:rPr>
              <w:t>1</w:t>
            </w:r>
          </w:p>
        </w:tc>
        <w:tc>
          <w:tcPr>
            <w:tcW w:type="dxa" w:w="1274"/>
            <w:tcBorders>
              <w:top w:color="00000A" w:space="0" w:sz="4" w:val="single"/>
              <w:left w:color="000001" w:space="0" w:sz="4" w:val="single"/>
              <w:bottom w:color="000001" w:space="0" w:sz="4" w:val="single"/>
              <w:right w:val="nil"/>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18"/>
                <w:szCs w:val="18"/>
              </w:rPr>
            </w:pPr>
            <w:r>
              <w:rPr>
                <w:rFonts w:ascii="Times New Roman" w:cs="Times New Roman" w:hAnsi="Times New Roman"/>
                <w:sz w:val="18"/>
                <w:szCs w:val="18"/>
              </w:rPr>
              <w:t>30.05</w:t>
            </w:r>
          </w:p>
        </w:tc>
        <w:tc>
          <w:tcPr>
            <w:tcW w:type="dxa" w:w="1278"/>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suppressAutoHyphens w:val="true"/>
              <w:spacing w:after="0" w:before="0" w:line="100" w:lineRule="atLeast"/>
              <w:contextualSpacing w:val="false"/>
              <w:rPr>
                <w:rFonts w:ascii="Times New Roman" w:cs="Times New Roman" w:hAnsi="Times New Roman"/>
                <w:sz w:val="20"/>
                <w:szCs w:val="20"/>
                <w:lang w:eastAsia="ar-SA"/>
              </w:rPr>
            </w:pPr>
            <w:r>
              <w:rPr>
                <w:rFonts w:ascii="Times New Roman" w:cs="Times New Roman" w:hAnsi="Times New Roman"/>
                <w:sz w:val="20"/>
                <w:szCs w:val="20"/>
                <w:lang w:eastAsia="ar-SA"/>
              </w:rPr>
            </w:r>
          </w:p>
        </w:tc>
      </w:tr>
    </w:tbl>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pPr>
      <w:r>
        <w:rPr/>
      </w:r>
    </w:p>
    <w:sectPr>
      <w:type w:val="nextPage"/>
      <w:pgSz w:h="16838" w:w="11906"/>
      <w:pgMar w:bottom="1134" w:footer="0" w:gutter="0" w:header="0" w:left="1701"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Arial Unicode MS">
    <w:charset w:val="cc"/>
    <w:family w:val="roman"/>
    <w:pitch w:val="variable"/>
  </w:font>
  <w:font w:name="Verdana">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en-US" w:val="ru-RU"/>
    </w:rPr>
  </w:style>
  <w:style w:styleId="style15" w:type="character">
    <w:name w:val="Default Paragraph Font"/>
    <w:next w:val="style15"/>
    <w:rPr/>
  </w:style>
  <w:style w:styleId="style16" w:type="character">
    <w:name w:val="c2"/>
    <w:next w:val="style16"/>
    <w:rPr/>
  </w:style>
  <w:style w:styleId="style17" w:type="character">
    <w:name w:val="c7 c2"/>
    <w:next w:val="style17"/>
    <w:rPr/>
  </w:style>
  <w:style w:styleId="style18" w:type="character">
    <w:name w:val="Верхний колонтитул Знак"/>
    <w:basedOn w:val="style15"/>
    <w:next w:val="style18"/>
    <w:rPr>
      <w:rFonts w:ascii="Calibri" w:cs="Calibri" w:eastAsia="Times New Roman" w:hAnsi="Calibri"/>
    </w:rPr>
  </w:style>
  <w:style w:styleId="style19" w:type="character">
    <w:name w:val="Нижний колонтитул Знак"/>
    <w:basedOn w:val="style15"/>
    <w:next w:val="style19"/>
    <w:rPr>
      <w:rFonts w:ascii="Calibri" w:cs="Calibri" w:eastAsia="Times New Roman" w:hAnsi="Calibri"/>
    </w:rPr>
  </w:style>
  <w:style w:styleId="style20" w:type="character">
    <w:name w:val="Выделение жирным"/>
    <w:basedOn w:val="style15"/>
    <w:next w:val="style20"/>
    <w:rPr>
      <w:b/>
      <w:bCs w:val="false"/>
    </w:rPr>
  </w:style>
  <w:style w:styleId="style21" w:type="character">
    <w:name w:val="Текст выноски Знак"/>
    <w:basedOn w:val="style15"/>
    <w:next w:val="style21"/>
    <w:rPr>
      <w:rFonts w:ascii="Tahoma" w:cs="Tahoma" w:eastAsia="Times New Roman" w:hAnsi="Tahoma"/>
      <w:sz w:val="16"/>
      <w:szCs w:val="16"/>
    </w:rPr>
  </w:style>
  <w:style w:styleId="style22" w:type="character">
    <w:name w:val="ListLabel 1"/>
    <w:next w:val="style22"/>
    <w:rPr>
      <w:sz w:val="20"/>
    </w:rPr>
  </w:style>
  <w:style w:styleId="style23" w:type="character">
    <w:name w:val="ListLabel 2"/>
    <w:next w:val="style23"/>
    <w:rPr>
      <w:rFonts w:cs="Courier New"/>
    </w:rPr>
  </w:style>
  <w:style w:styleId="style24" w:type="paragraph">
    <w:name w:val="Заголовок"/>
    <w:basedOn w:val="style0"/>
    <w:next w:val="style25"/>
    <w:pPr>
      <w:keepNext/>
      <w:spacing w:after="120" w:before="240"/>
      <w:contextualSpacing w:val="false"/>
    </w:pPr>
    <w:rPr>
      <w:rFonts w:ascii="Arial" w:cs="Mangal" w:eastAsia="Microsoft YaHei" w:hAnsi="Arial"/>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c11"/>
    <w:basedOn w:val="style0"/>
    <w:next w:val="style29"/>
    <w:pPr>
      <w:spacing w:after="280" w:before="280" w:line="100" w:lineRule="atLeast"/>
      <w:contextualSpacing w:val="false"/>
    </w:pPr>
    <w:rPr>
      <w:rFonts w:ascii="Arial Unicode MS" w:cs="Arial Unicode MS" w:hAnsi="Arial Unicode MS"/>
      <w:sz w:val="24"/>
      <w:szCs w:val="24"/>
      <w:lang w:eastAsia="ru-RU"/>
    </w:rPr>
  </w:style>
  <w:style w:styleId="style30" w:type="paragraph">
    <w:name w:val="c8 c103"/>
    <w:basedOn w:val="style0"/>
    <w:next w:val="style30"/>
    <w:pPr>
      <w:spacing w:after="280" w:before="280" w:line="100" w:lineRule="atLeast"/>
      <w:contextualSpacing w:val="false"/>
    </w:pPr>
    <w:rPr>
      <w:rFonts w:ascii="Arial Unicode MS" w:cs="Arial Unicode MS" w:hAnsi="Arial Unicode MS"/>
      <w:sz w:val="24"/>
      <w:szCs w:val="24"/>
      <w:lang w:eastAsia="ru-RU"/>
    </w:rPr>
  </w:style>
  <w:style w:styleId="style31" w:type="paragraph">
    <w:name w:val="c8"/>
    <w:basedOn w:val="style0"/>
    <w:next w:val="style31"/>
    <w:pPr>
      <w:spacing w:after="280" w:before="280" w:line="100" w:lineRule="atLeast"/>
      <w:contextualSpacing w:val="false"/>
    </w:pPr>
    <w:rPr>
      <w:rFonts w:ascii="Arial Unicode MS" w:cs="Arial Unicode MS" w:hAnsi="Arial Unicode MS"/>
      <w:sz w:val="24"/>
      <w:szCs w:val="24"/>
      <w:lang w:eastAsia="ru-RU"/>
    </w:rPr>
  </w:style>
  <w:style w:styleId="style32" w:type="paragraph">
    <w:name w:val="c8 c15"/>
    <w:basedOn w:val="style0"/>
    <w:next w:val="style32"/>
    <w:pPr>
      <w:spacing w:after="280" w:before="280" w:line="100" w:lineRule="atLeast"/>
      <w:contextualSpacing w:val="false"/>
    </w:pPr>
    <w:rPr>
      <w:rFonts w:ascii="Arial Unicode MS" w:cs="Arial Unicode MS" w:hAnsi="Arial Unicode MS"/>
      <w:sz w:val="24"/>
      <w:szCs w:val="24"/>
      <w:lang w:eastAsia="ru-RU"/>
    </w:rPr>
  </w:style>
  <w:style w:styleId="style33" w:type="paragraph">
    <w:name w:val="Верхний колонтитул"/>
    <w:basedOn w:val="style0"/>
    <w:next w:val="style33"/>
    <w:pPr>
      <w:tabs>
        <w:tab w:leader="none" w:pos="4677" w:val="center"/>
        <w:tab w:leader="none" w:pos="9355" w:val="right"/>
      </w:tabs>
      <w:spacing w:after="0" w:before="0" w:line="100" w:lineRule="atLeast"/>
      <w:contextualSpacing w:val="false"/>
    </w:pPr>
    <w:rPr/>
  </w:style>
  <w:style w:styleId="style34" w:type="paragraph">
    <w:name w:val="Нижний колонтитул"/>
    <w:basedOn w:val="style0"/>
    <w:next w:val="style34"/>
    <w:pPr>
      <w:tabs>
        <w:tab w:leader="none" w:pos="4677" w:val="center"/>
        <w:tab w:leader="none" w:pos="9355" w:val="right"/>
      </w:tabs>
      <w:spacing w:after="0" w:before="0" w:line="100" w:lineRule="atLeast"/>
      <w:contextualSpacing w:val="false"/>
    </w:pPr>
    <w:rPr/>
  </w:style>
  <w:style w:styleId="style35" w:type="paragraph">
    <w:name w:val="Normal (Web)"/>
    <w:basedOn w:val="style0"/>
    <w:next w:val="style35"/>
    <w:pPr>
      <w:spacing w:after="280" w:before="280" w:line="100" w:lineRule="atLeast"/>
      <w:contextualSpacing w:val="false"/>
    </w:pPr>
    <w:rPr>
      <w:rFonts w:ascii="Arial Unicode MS" w:cs="Arial Unicode MS" w:hAnsi="Arial Unicode MS"/>
      <w:sz w:val="24"/>
      <w:szCs w:val="24"/>
      <w:lang w:eastAsia="ru-RU"/>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348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2014-10-28T05:01:00Z</dcterms:created>
  <dc:creator>Опер</dc:creator>
  <cp:lastModifiedBy>User</cp:lastModifiedBy>
  <cp:lastPrinted>2015-09-18T10:18:00Z</cp:lastPrinted>
  <dcterms:modified xsi:type="dcterms:W3CDTF">2017-09-05T11:18:00Z</dcterms:modified>
  <cp:revision>64</cp:revision>
</cp:coreProperties>
</file>