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Заполосная средняя общеобразовательная школа Зерноградского района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40" w:before="280" w:line="100" w:lineRule="atLeast"/>
        <w:contextualSpacing w:val="false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Утверждена</w:t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приказом от 29.08.2017г. №240</w:t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Директор МБОУ Заполосной СОШ</w:t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 Г.Н. Шевченко</w:t>
      </w:r>
    </w:p>
    <w:p>
      <w:pPr>
        <w:pStyle w:val="style0"/>
        <w:spacing w:after="240" w:before="280" w:line="100" w:lineRule="atLeast"/>
        <w:contextualSpacing w:val="false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40" w:before="280" w:line="100" w:lineRule="atLeast"/>
        <w:contextualSpacing w:val="false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РАБОЧАЯ ПРОГРАММА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по </w:t>
      </w:r>
      <w:r>
        <w:rPr>
          <w:rFonts w:eastAsia="Times New Roman"/>
          <w:b/>
          <w:bCs/>
          <w:sz w:val="48"/>
          <w:szCs w:val="48"/>
          <w:lang w:eastAsia="ru-RU"/>
        </w:rPr>
        <w:t>физической культуре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Уровень: начальное общее образование, </w:t>
      </w:r>
      <w:r>
        <w:rPr>
          <w:rFonts w:eastAsia="Times New Roman"/>
          <w:sz w:val="32"/>
          <w:szCs w:val="32"/>
          <w:lang w:eastAsia="ru-RU"/>
        </w:rPr>
        <w:t>2</w:t>
      </w:r>
      <w:r>
        <w:rPr>
          <w:rFonts w:eastAsia="Times New Roman"/>
          <w:sz w:val="32"/>
          <w:szCs w:val="32"/>
          <w:lang w:eastAsia="ru-RU"/>
        </w:rPr>
        <w:t xml:space="preserve"> класс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Количество часов: </w:t>
      </w:r>
      <w:bookmarkStart w:id="0" w:name="_GoBack"/>
      <w:bookmarkEnd w:id="0"/>
      <w:r>
        <w:rPr>
          <w:rFonts w:eastAsia="Times New Roman"/>
          <w:sz w:val="32"/>
          <w:szCs w:val="32"/>
          <w:lang w:eastAsia="ru-RU"/>
        </w:rPr>
        <w:t>10</w:t>
      </w:r>
      <w:r>
        <w:rPr>
          <w:rFonts w:eastAsia="Times New Roman"/>
          <w:sz w:val="32"/>
          <w:szCs w:val="32"/>
          <w:lang w:eastAsia="ru-RU"/>
        </w:rPr>
        <w:t>2</w:t>
      </w:r>
      <w:r>
        <w:rPr>
          <w:rFonts w:eastAsia="Times New Roman"/>
          <w:sz w:val="32"/>
          <w:szCs w:val="32"/>
          <w:lang w:eastAsia="ru-RU"/>
        </w:rPr>
        <w:t xml:space="preserve"> час</w:t>
      </w:r>
      <w:r>
        <w:rPr>
          <w:rFonts w:eastAsia="Times New Roman"/>
          <w:sz w:val="32"/>
          <w:szCs w:val="32"/>
          <w:lang w:eastAsia="ru-RU"/>
        </w:rPr>
        <w:t>а</w:t>
      </w:r>
    </w:p>
    <w:p>
      <w:pPr>
        <w:pStyle w:val="style0"/>
        <w:spacing w:after="240" w:before="280" w:line="100" w:lineRule="atLeast"/>
        <w:contextualSpacing w:val="fals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Учитель: Ольшанский Вячеслав Викторович</w:t>
      </w:r>
    </w:p>
    <w:p>
      <w:pPr>
        <w:pStyle w:val="style0"/>
        <w:spacing w:after="0" w:before="0" w:line="360" w:lineRule="auto"/>
        <w:contextualSpacing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style30"/>
        <w:spacing w:after="280" w:before="280"/>
        <w:contextualSpacing w:val="false"/>
        <w:jc w:val="center"/>
        <w:rPr/>
      </w:pPr>
      <w:r>
        <w:rPr/>
      </w:r>
    </w:p>
    <w:p>
      <w:pPr>
        <w:pStyle w:val="style30"/>
        <w:spacing w:after="280" w:before="280"/>
        <w:contextualSpacing w:val="false"/>
        <w:jc w:val="center"/>
        <w:rPr/>
      </w:pPr>
      <w:r>
        <w:rPr/>
      </w:r>
    </w:p>
    <w:p>
      <w:pPr>
        <w:pStyle w:val="style30"/>
        <w:spacing w:after="280" w:before="280"/>
        <w:contextualSpacing w:val="false"/>
        <w:jc w:val="center"/>
        <w:rPr/>
      </w:pPr>
      <w:r>
        <w:rPr/>
      </w:r>
    </w:p>
    <w:p>
      <w:pPr>
        <w:pStyle w:val="style30"/>
        <w:spacing w:after="280" w:before="280"/>
        <w:contextualSpacing w:val="false"/>
        <w:jc w:val="center"/>
        <w:rPr>
          <w:rStyle w:val="style21"/>
          <w:rFonts w:ascii="Times New Roman" w:cs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Style w:val="style21"/>
          <w:rFonts w:ascii="Times New Roman" w:cs="Times New Roman" w:hAnsi="Times New Roman"/>
          <w:b/>
          <w:bCs/>
          <w:color w:val="000000"/>
          <w:sz w:val="22"/>
          <w:szCs w:val="22"/>
        </w:rPr>
        <w:t xml:space="preserve">Раздел </w:t>
      </w:r>
      <w:r>
        <w:rPr>
          <w:rStyle w:val="style21"/>
          <w:rFonts w:ascii="Times New Roman" w:cs="Times New Roman" w:hAnsi="Times New Roman"/>
          <w:b/>
          <w:bCs/>
          <w:color w:val="000000"/>
          <w:sz w:val="22"/>
          <w:szCs w:val="22"/>
          <w:lang w:val="en-US"/>
        </w:rPr>
        <w:t>I</w:t>
      </w:r>
    </w:p>
    <w:p>
      <w:pPr>
        <w:pStyle w:val="style30"/>
        <w:spacing w:after="280" w:before="280"/>
        <w:contextualSpacing w:val="false"/>
        <w:jc w:val="center"/>
        <w:rPr/>
      </w:pPr>
      <w:r>
        <w:rPr/>
      </w:r>
    </w:p>
    <w:p>
      <w:pPr>
        <w:pStyle w:val="style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Планируемые результаты освоения учебного предмета.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По окончании изучения курса «Физическая культура» в начальной школе должны быть достигнуты определенные результаты.</w:t>
      </w:r>
    </w:p>
    <w:p>
      <w:pPr>
        <w:pStyle w:val="style0"/>
        <w:ind w:firstLine="720" w:left="0" w:right="0"/>
        <w:jc w:val="both"/>
        <w:rPr/>
      </w:pPr>
      <w:r>
        <w:rPr/>
      </w:r>
    </w:p>
    <w:p>
      <w:pPr>
        <w:pStyle w:val="style0"/>
        <w:ind w:firstLine="720" w:left="0" w:right="0"/>
        <w:jc w:val="both"/>
        <w:rPr>
          <w:b/>
          <w:u w:val="single"/>
        </w:rPr>
      </w:pPr>
      <w:r>
        <w:rPr>
          <w:b/>
          <w:u w:val="single"/>
        </w:rPr>
        <w:t>Личностные результаты: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чувства гордости за свою Родину, формирование ценностей многонационального российского общества;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уважительного отношения к иному мнению, истории и культуре других народов;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мотивов учебной деятельности и формирование личностного смысла учения;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>
      <w:pPr>
        <w:pStyle w:val="style0"/>
        <w:ind w:firstLine="720" w:left="0" w:right="0"/>
        <w:jc w:val="both"/>
        <w:rPr/>
      </w:pPr>
      <w:r>
        <w:rPr/>
        <w:t xml:space="preserve"> – </w:t>
      </w:r>
      <w:r>
        <w:rPr/>
        <w:t>формирование эстетических потребностей, ценностей и чувств;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установки на безопасный, здоровый образ жизни;</w:t>
      </w:r>
    </w:p>
    <w:p>
      <w:pPr>
        <w:pStyle w:val="style0"/>
        <w:ind w:firstLine="720" w:left="0" w:right="0"/>
        <w:jc w:val="both"/>
        <w:rPr>
          <w:u w:val="single"/>
        </w:rPr>
      </w:pPr>
      <w:r>
        <w:rPr>
          <w:u w:val="single"/>
        </w:rPr>
      </w:r>
    </w:p>
    <w:p>
      <w:pPr>
        <w:pStyle w:val="style0"/>
        <w:ind w:firstLine="720" w:left="0" w:right="0"/>
        <w:jc w:val="both"/>
        <w:rPr>
          <w:b/>
          <w:u w:val="single"/>
        </w:rPr>
      </w:pPr>
      <w:r>
        <w:rPr>
          <w:b/>
          <w:u w:val="single"/>
        </w:rPr>
        <w:t>Метапредметные результаты: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овладение способностью принимать и сохранять цели и задачи учебной деятельности, поиска средств ее осуществления;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готовность конструктивно разрешать конфликты посредством учета интересов сторон и сотрудничества;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720" w:left="0" w:right="0"/>
        <w:jc w:val="both"/>
        <w:rPr>
          <w:b/>
          <w:u w:val="single"/>
        </w:rPr>
      </w:pPr>
      <w:r>
        <w:rPr>
          <w:b/>
          <w:u w:val="single"/>
        </w:rPr>
        <w:t>Предметные результаты: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взаимодействие со сверстниками по правилам проведения подвижных игр и соревнований;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выполнение технических действий из базовых видов спорта, применение их в игровой и соревновательной деятельности.</w:t>
      </w:r>
    </w:p>
    <w:p>
      <w:pPr>
        <w:pStyle w:val="style0"/>
        <w:ind w:firstLine="720" w:left="0" w:right="0"/>
        <w:jc w:val="both"/>
        <w:rPr/>
      </w:pPr>
      <w:r>
        <w:rPr/>
      </w:r>
    </w:p>
    <w:p>
      <w:pPr>
        <w:pStyle w:val="style0"/>
        <w:ind w:firstLine="720" w:left="0" w:right="0"/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>
      <w:pPr>
        <w:pStyle w:val="style0"/>
        <w:ind w:firstLine="720" w:left="0" w:right="0"/>
        <w:jc w:val="both"/>
        <w:rPr>
          <w:i/>
          <w:iCs/>
        </w:rPr>
      </w:pPr>
      <w:r>
        <w:rPr/>
        <w:t xml:space="preserve">По окончании начальной школы учащиеся </w:t>
      </w:r>
      <w:r>
        <w:rPr>
          <w:i/>
          <w:iCs/>
        </w:rPr>
        <w:t>должны уметь: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>
      <w:pPr>
        <w:pStyle w:val="style0"/>
        <w:ind w:firstLine="720" w:left="0" w:right="0"/>
        <w:jc w:val="both"/>
        <w:rPr/>
      </w:pPr>
      <w:r>
        <w:rPr/>
        <w:t xml:space="preserve"> – </w:t>
      </w:r>
      <w:r>
        <w:rPr/>
        <w:t>излагать факты истории развития физической культуры, характеризовать ее роль и значение в жизни человека;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соблюдать требования техники безопасности к местам проведения занятий физической культурой;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характеризовать физическую нагрузку по показателю частоты пульса;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выполнять простейшие акробатические и гимнастические комбинации на высоком качественном уровне;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выполнять технические действия из базовых видов спорта, применять их в игровой и соревновательной деятельности;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выполнять жизненно важные двигательные навыки и умения различными способами, в различных условиях.</w:t>
      </w:r>
    </w:p>
    <w:p>
      <w:pPr>
        <w:pStyle w:val="style5"/>
        <w:ind w:hanging="0" w:left="0" w:right="0"/>
        <w:jc w:val="left"/>
        <w:rPr/>
      </w:pPr>
      <w:r>
        <w:rPr/>
        <w:t>Уровень физической подготовленности</w:t>
      </w:r>
    </w:p>
    <w:p>
      <w:pPr>
        <w:pStyle w:val="style0"/>
        <w:rPr>
          <w:color w:val="000000"/>
        </w:rPr>
      </w:pPr>
      <w:r>
        <w:rPr>
          <w:color w:val="000000"/>
        </w:rPr>
        <w:t>2 класс</w:t>
      </w:r>
    </w:p>
    <w:p>
      <w:pPr>
        <w:pStyle w:val="style0"/>
        <w:ind w:hanging="0" w:left="360" w:right="0"/>
        <w:jc w:val="both"/>
        <w:rPr>
          <w:color w:val="000000"/>
        </w:rPr>
      </w:pPr>
      <w:r>
        <w:rPr>
          <w:color w:val="000000"/>
        </w:rPr>
      </w:r>
    </w:p>
    <w:tbl>
      <w:tblPr>
        <w:jc w:val="left"/>
        <w:tblInd w:type="dxa" w:w="8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814"/>
        <w:gridCol w:w="7665"/>
      </w:tblGrid>
      <w:tr>
        <w:trPr>
          <w:cantSplit w:val="false"/>
        </w:trPr>
        <w:tc>
          <w:tcPr>
            <w:tcW w:type="dxa" w:w="181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Контроль-ные упражнения</w:t>
            </w:r>
          </w:p>
        </w:tc>
        <w:tc>
          <w:tcPr>
            <w:tcW w:type="dxa" w:w="766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</w:tc>
      </w:tr>
      <w:tr>
        <w:trPr>
          <w:cantSplit w:val="false"/>
        </w:trPr>
        <w:tc>
          <w:tcPr>
            <w:tcW w:type="dxa" w:w="181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type="dxa" w:w="14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type="dxa" w:w="1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type="dxa" w:w="11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</w:tr>
      <w:tr>
        <w:trPr>
          <w:cantSplit w:val="false"/>
        </w:trPr>
        <w:tc>
          <w:tcPr>
            <w:tcW w:type="dxa" w:w="181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type="dxa" w:w="392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Мальчики</w:t>
            </w:r>
          </w:p>
        </w:tc>
        <w:tc>
          <w:tcPr>
            <w:tcW w:type="dxa" w:w="373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Девочки</w:t>
            </w:r>
          </w:p>
        </w:tc>
      </w:tr>
      <w:tr>
        <w:trPr>
          <w:cantSplit w:val="false"/>
        </w:trPr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type="dxa" w:w="14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14 – 16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8 – 13</w:t>
            </w:r>
          </w:p>
        </w:tc>
        <w:tc>
          <w:tcPr>
            <w:tcW w:type="dxa" w:w="1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5 – 7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13 – 15</w:t>
            </w:r>
          </w:p>
        </w:tc>
        <w:tc>
          <w:tcPr>
            <w:tcW w:type="dxa" w:w="11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8 – 12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5 – 7</w:t>
            </w:r>
          </w:p>
        </w:tc>
      </w:tr>
      <w:tr>
        <w:trPr>
          <w:cantSplit w:val="false"/>
        </w:trPr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Прыжок в длину с места, см</w:t>
            </w:r>
          </w:p>
        </w:tc>
        <w:tc>
          <w:tcPr>
            <w:tcW w:type="dxa" w:w="14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143 – 150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128 – 142</w:t>
            </w:r>
          </w:p>
        </w:tc>
        <w:tc>
          <w:tcPr>
            <w:tcW w:type="dxa" w:w="1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119 – 127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136 – 146</w:t>
            </w:r>
          </w:p>
        </w:tc>
        <w:tc>
          <w:tcPr>
            <w:tcW w:type="dxa" w:w="11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118 – 135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108 – 117</w:t>
            </w:r>
          </w:p>
        </w:tc>
      </w:tr>
      <w:tr>
        <w:trPr>
          <w:cantSplit w:val="false"/>
        </w:trPr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type="dxa" w:w="14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type="dxa" w:w="1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Коснуться пальцами пола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type="dxa" w:w="11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Коснуться пальцами пола</w:t>
            </w:r>
          </w:p>
        </w:tc>
      </w:tr>
      <w:tr>
        <w:trPr>
          <w:cantSplit w:val="false"/>
        </w:trPr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Бег 30 м с высокого старта, с</w:t>
            </w:r>
          </w:p>
        </w:tc>
        <w:tc>
          <w:tcPr>
            <w:tcW w:type="dxa" w:w="14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6,0 – 5,8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6,7 – 6,1</w:t>
            </w:r>
          </w:p>
        </w:tc>
        <w:tc>
          <w:tcPr>
            <w:tcW w:type="dxa" w:w="1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7,0 – 6,8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6,2 – 6,0</w:t>
            </w:r>
          </w:p>
        </w:tc>
        <w:tc>
          <w:tcPr>
            <w:tcW w:type="dxa" w:w="11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6,7 – 6,3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7,0 – 6,8</w:t>
            </w:r>
          </w:p>
        </w:tc>
      </w:tr>
      <w:tr>
        <w:trPr>
          <w:cantSplit w:val="false"/>
        </w:trPr>
        <w:tc>
          <w:tcPr>
            <w:tcW w:type="dxa" w:w="1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Бег 1000 м</w:t>
            </w:r>
          </w:p>
        </w:tc>
        <w:tc>
          <w:tcPr>
            <w:tcW w:type="dxa" w:w="766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учета времени</w:t>
            </w:r>
          </w:p>
        </w:tc>
      </w:tr>
    </w:tbl>
    <w:p>
      <w:pPr>
        <w:pStyle w:val="style4"/>
        <w:numPr>
          <w:ilvl w:val="3"/>
          <w:numId w:val="1"/>
        </w:numPr>
        <w:tabs>
          <w:tab w:leader="none" w:pos="0" w:val="left"/>
          <w:tab w:leader="none" w:pos="5560" w:val="left"/>
        </w:tabs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style4"/>
        <w:numPr>
          <w:ilvl w:val="3"/>
          <w:numId w:val="1"/>
        </w:numPr>
        <w:tabs>
          <w:tab w:leader="none" w:pos="0" w:val="left"/>
          <w:tab w:leader="none" w:pos="5560" w:val="left"/>
        </w:tabs>
        <w:jc w:val="left"/>
        <w:rPr>
          <w:sz w:val="24"/>
        </w:rPr>
      </w:pPr>
      <w:r>
        <w:rPr>
          <w:sz w:val="24"/>
        </w:rPr>
        <w:t>Критерии и нормы оценки знаний обучающихся</w:t>
      </w:r>
    </w:p>
    <w:p>
      <w:pPr>
        <w:pStyle w:val="style0"/>
        <w:shd w:fill="FFFFFF" w:val="clear"/>
        <w:tabs>
          <w:tab w:leader="none" w:pos="0" w:val="left"/>
        </w:tabs>
        <w:ind w:hanging="0" w:left="0" w:right="2"/>
        <w:rPr>
          <w:i/>
          <w:iCs/>
          <w:color w:val="000000"/>
        </w:rPr>
      </w:pPr>
      <w:r>
        <w:rPr>
          <w:i/>
          <w:iCs/>
          <w:color w:val="000000"/>
        </w:rPr>
        <w:t>Классификация ошибок и недочетов,</w:t>
      </w:r>
      <w:r>
        <w:rPr/>
        <w:t xml:space="preserve"> </w:t>
      </w:r>
      <w:r>
        <w:rPr>
          <w:i/>
          <w:iCs/>
          <w:color w:val="000000"/>
        </w:rPr>
        <w:t>влияющих на снижение оценки</w:t>
      </w:r>
    </w:p>
    <w:p>
      <w:pPr>
        <w:pStyle w:val="style0"/>
        <w:ind w:firstLine="720" w:left="0" w:right="0"/>
        <w:jc w:val="both"/>
        <w:rPr/>
      </w:pPr>
      <w:r>
        <w:rPr>
          <w:i/>
        </w:rPr>
        <w:t>Мелкими ошибками</w:t>
      </w:r>
      <w:r>
        <w:rPr/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>
      <w:pPr>
        <w:pStyle w:val="style0"/>
        <w:ind w:firstLine="720" w:left="0" w:right="0"/>
        <w:jc w:val="both"/>
        <w:rPr/>
      </w:pPr>
      <w:r>
        <w:rPr>
          <w:i/>
        </w:rPr>
        <w:t>Значительные ошибки</w:t>
      </w:r>
      <w:r>
        <w:rPr/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старт не из требуемого положения;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отталкивание далеко от планки при выполнении прыжков в длину, высоту;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бросок мяча в кольцо, метание в цель с наличием дополнительных движений;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несинхронность выполнения упражнения.</w:t>
      </w:r>
    </w:p>
    <w:p>
      <w:pPr>
        <w:pStyle w:val="style0"/>
        <w:ind w:firstLine="720" w:left="0" w:right="0"/>
        <w:jc w:val="both"/>
        <w:rPr/>
      </w:pPr>
      <w:r>
        <w:rPr>
          <w:i/>
        </w:rPr>
        <w:t>Грубые ошибки</w:t>
      </w:r>
      <w:r>
        <w:rPr/>
        <w:t xml:space="preserve"> – это такие, которые искажают технику движения, влияют на качество и результат выполнения упражнения.</w:t>
      </w:r>
    </w:p>
    <w:p>
      <w:pPr>
        <w:pStyle w:val="style0"/>
        <w:shd w:fill="FFFFFF" w:val="clear"/>
        <w:ind w:hanging="0" w:left="0" w:right="96"/>
        <w:rPr>
          <w:b/>
          <w:bCs/>
        </w:rPr>
      </w:pPr>
      <w:r>
        <w:rPr>
          <w:b/>
          <w:bCs/>
        </w:rPr>
        <w:t>Учет и оценка учащихся по физической культуре</w:t>
      </w:r>
    </w:p>
    <w:p>
      <w:pPr>
        <w:pStyle w:val="style0"/>
        <w:shd w:fill="FFFFFF" w:val="clear"/>
        <w:ind w:firstLine="706" w:left="10" w:right="0"/>
        <w:jc w:val="both"/>
        <w:rPr/>
      </w:pPr>
      <w:r>
        <w:rPr/>
        <w:t>Учет успеваемости по физической культуре, хорошо поставленный и разносторонний, способствует более гибкому управлению учебно-воспитательным процессом. Он проводится в течение всего учебного года и решает следующие задачи: 1) определяет уровень знаний, двигательных умений и навыков учащихся разных классов; 2) содействует улучшению учебы школьников, качественному выполнению домашних заданий по физиче</w:t>
        <w:softHyphen/>
        <w:t>ской культуре; 3)формирует интерес учеников к школьным и самостоятельным занятиям физическими упражнениями, суточный и недельный двига</w:t>
        <w:softHyphen/>
        <w:t>тельный режим; 4) воспитывает ответственное отношение школьников к физической культуре и спорту, настойчивость в решении педагогических за</w:t>
        <w:softHyphen/>
        <w:t>дач.</w:t>
      </w:r>
    </w:p>
    <w:p>
      <w:pPr>
        <w:pStyle w:val="style0"/>
        <w:shd w:fill="FFFFFF" w:val="clear"/>
        <w:ind w:hanging="0" w:left="715" w:right="0"/>
        <w:rPr/>
      </w:pPr>
      <w:r>
        <w:rPr/>
        <w:t>По своей направленности учет подразделяется на предварительный, текущий и итоговые.Предварительный учет предполагает выявление учителем физической культуры уровня здоровья и нравственной воспитанности,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</w:t>
        <w:softHyphen/>
        <w:t>зу — собиранию сведений об учениках. При этом выявляются режим дня ученика, место в режиме занятий физическими упражнениями, про</w:t>
        <w:softHyphen/>
        <w:t>должительность занятий спортом, наличие спортивного разряда, случаи травматических повреждений, отклонений в состоянии здоровья.</w:t>
      </w:r>
    </w:p>
    <w:p>
      <w:pPr>
        <w:pStyle w:val="style0"/>
        <w:shd w:fill="FFFFFF" w:val="clear"/>
        <w:ind w:firstLine="710" w:left="5" w:right="5"/>
        <w:jc w:val="both"/>
        <w:rPr/>
      </w:pPr>
      <w:r>
        <w:rPr>
          <w:spacing w:val="-1"/>
        </w:rPr>
        <w:t xml:space="preserve">Предварительным учетом определяется качество выполнения учениками предшествующих планов работы, учебных нормативов, наличие оценок </w:t>
      </w:r>
      <w:r>
        <w:rPr/>
        <w:t>успеваемости, воспитательной работы. Организуется он по четвертям, полугодиям, выставляется годовая оценка по физической культуре.</w:t>
      </w:r>
    </w:p>
    <w:p>
      <w:pPr>
        <w:pStyle w:val="style0"/>
        <w:shd w:fill="FFFFFF" w:val="clear"/>
        <w:spacing w:after="0" w:before="5"/>
        <w:ind w:firstLine="562" w:left="5" w:right="10"/>
        <w:contextualSpacing w:val="false"/>
        <w:jc w:val="both"/>
        <w:rPr/>
      </w:pPr>
      <w:r>
        <w:rPr/>
        <w:t>На уроке физической культуры путем опроса или вызова учеников оценивают усвоение знаний, предусмотренных программой физического вос</w:t>
        <w:softHyphen/>
        <w:t>питания, качество выполнения двигательных действий, домашние задания, владение инструкторскими и судейскими знаниями, умениями. Важно, что</w:t>
        <w:softHyphen/>
        <w:t>бы учет был объективным, сопровождался пояснениями учителя (включая и обоснование оценки), проводился с учетом возрастных и половых особен</w:t>
        <w:softHyphen/>
        <w:t>ностей школьников, физической и двигательной подготовленности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 Оценка каждого ученика по физической куль</w:t>
        <w:softHyphen/>
        <w:t>туре выставляется не только на основе приема контрольных нормативов, но и в результате оценки техники выполняемых упражнений. При этом необ</w:t>
        <w:softHyphen/>
        <w:t>ходимо, чтобы учебные нормативы были сданы каждым учеником не ниже, чем на, « удовлетворительно».</w:t>
      </w:r>
    </w:p>
    <w:p>
      <w:pPr>
        <w:pStyle w:val="style0"/>
        <w:shd w:fill="FFFFFF" w:val="clear"/>
        <w:ind w:firstLine="571" w:left="5" w:right="10"/>
        <w:jc w:val="both"/>
        <w:rPr/>
      </w:pPr>
      <w:r>
        <w:rPr/>
        <w:t>Высший результат успеваемости оценивается баллом 5, средние показатели — баллом 4, низкие — баллом 3. Ученик, не выполнивший мини</w:t>
        <w:softHyphen/>
        <w:t>мально установленные требования, получает неудовлетворительную оценку— 2.</w:t>
      </w:r>
    </w:p>
    <w:p>
      <w:pPr>
        <w:pStyle w:val="style0"/>
        <w:shd w:fill="FFFFFF" w:val="clear"/>
        <w:ind w:hanging="0" w:left="5" w:right="0"/>
        <w:rPr/>
      </w:pPr>
      <w:r>
        <w:rPr/>
        <w:t>Текущий учет осуществляется в процессе учебно-воспитательной работы. Организуется он по четвертям, полугодиям, выставляется годовая оценка по физической культуре— 2.</w:t>
      </w:r>
    </w:p>
    <w:p>
      <w:pPr>
        <w:pStyle w:val="style0"/>
        <w:shd w:fill="FFFFFF" w:val="clear"/>
        <w:tabs>
          <w:tab w:leader="none" w:pos="11002" w:val="left"/>
        </w:tabs>
        <w:spacing w:after="0" w:before="5"/>
        <w:ind w:firstLine="706" w:left="5" w:right="14"/>
        <w:contextualSpacing w:val="false"/>
        <w:jc w:val="both"/>
        <w:rPr>
          <w:rFonts w:cs="Arial"/>
        </w:rPr>
      </w:pPr>
      <w:r>
        <w:rPr/>
        <w:t>Отметка 5 («отлично»): упражнение выполнено правильно (заданным способом), точно, уверенно, в надлежащем темпе, легко и четко, учащий</w:t>
        <w:softHyphen/>
        <w:t>ся успешно овладел формой движения, в играх проявил большую активность, находчивость, ловкость и умение действовать в коллективе, точно со</w:t>
        <w:softHyphen/>
        <w:t>блюдая установленные правила.</w:t>
      </w:r>
      <w:r>
        <w:rPr>
          <w:rFonts w:cs="Arial"/>
        </w:rPr>
        <w:tab/>
      </w:r>
    </w:p>
    <w:p>
      <w:pPr>
        <w:pStyle w:val="style0"/>
        <w:shd w:fill="FFFFFF" w:val="clear"/>
        <w:spacing w:after="0" w:before="5"/>
        <w:ind w:firstLine="710" w:left="0" w:right="19"/>
        <w:contextualSpacing w:val="false"/>
        <w:jc w:val="both"/>
        <w:rPr/>
      </w:pPr>
      <w:r>
        <w:rPr/>
        <w:t>Отметка 4 («хорошо»): упражнение выполнено правильно, но недостаточно легко и четко, наблюдается скованность движений, в играх уча</w:t>
        <w:softHyphen/>
        <w:t>щийся проявил себя недостаточно активным, ловким.</w:t>
      </w:r>
    </w:p>
    <w:p>
      <w:pPr>
        <w:pStyle w:val="style0"/>
        <w:shd w:fill="FFFFFF" w:val="clear"/>
        <w:spacing w:after="0" w:before="5"/>
        <w:ind w:firstLine="571" w:left="5" w:right="14"/>
        <w:contextualSpacing w:val="false"/>
        <w:jc w:val="both"/>
        <w:rPr/>
      </w:pPr>
      <w:r>
        <w:rPr/>
        <w:t>Отметка 3 («удовлетворительно»): упражнение выполнено, в основном правильно, но вяло и недостаточно уверенно, допущены ошибки при выполнении, в играх ученик показал себя малоактивным, допускал нарушения правил.</w:t>
      </w:r>
    </w:p>
    <w:p>
      <w:pPr>
        <w:pStyle w:val="style0"/>
        <w:shd w:fill="FFFFFF" w:val="clear"/>
        <w:ind w:hanging="0" w:left="576" w:right="0"/>
        <w:rPr/>
      </w:pPr>
      <w:r>
        <w:rPr/>
        <w:t>Отметка 2 («неудовлетворительно»): упражнение выполнено неправильно, неуверенно, небрежно, допущены значительные изменения.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0" w:linePitch="360" w:type="default"/>
        </w:sectPr>
        <w:pStyle w:val="style0"/>
        <w:rPr/>
      </w:pPr>
      <w:r>
        <w:rPr/>
      </w:r>
    </w:p>
    <w:p>
      <w:pPr>
        <w:pStyle w:val="style29"/>
        <w:spacing w:after="280" w:before="280"/>
        <w:contextualSpacing w:val="false"/>
        <w:jc w:val="center"/>
        <w:rPr>
          <w:bCs w:val="false"/>
          <w:color w:val="000000"/>
          <w:sz w:val="22"/>
          <w:szCs w:val="22"/>
          <w:lang w:val="en-US"/>
        </w:rPr>
      </w:pPr>
      <w:r>
        <w:rPr>
          <w:bCs w:val="false"/>
          <w:color w:val="000000"/>
          <w:sz w:val="22"/>
          <w:szCs w:val="22"/>
        </w:rPr>
        <w:t xml:space="preserve">Раздел № </w:t>
      </w:r>
      <w:r>
        <w:rPr>
          <w:bCs w:val="false"/>
          <w:color w:val="000000"/>
          <w:sz w:val="22"/>
          <w:szCs w:val="22"/>
          <w:lang w:val="en-US"/>
        </w:rPr>
        <w:t>II</w:t>
      </w:r>
    </w:p>
    <w:p>
      <w:pPr>
        <w:pStyle w:val="style29"/>
        <w:spacing w:after="280" w:before="280"/>
        <w:contextualSpacing w:val="false"/>
        <w:jc w:val="center"/>
        <w:rPr>
          <w:bCs w:val="false"/>
          <w:color w:val="000000"/>
          <w:sz w:val="22"/>
          <w:szCs w:val="22"/>
        </w:rPr>
      </w:pPr>
      <w:r>
        <w:rPr>
          <w:bCs w:val="false"/>
          <w:color w:val="000000"/>
          <w:sz w:val="22"/>
          <w:szCs w:val="22"/>
        </w:rPr>
        <w:t>Содержание учебного предмета.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8"/>
        <w:gridCol w:w="3117"/>
        <w:gridCol w:w="850"/>
        <w:gridCol w:w="8645"/>
        <w:gridCol w:w="1216"/>
      </w:tblGrid>
      <w:tr>
        <w:trPr>
          <w:trHeight w:hRule="atLeast" w:val="648"/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 xml:space="preserve">№ </w:t>
            </w:r>
            <w:r>
              <w:rPr>
                <w:bCs w:val="false"/>
                <w:color w:val="000000"/>
              </w:rPr>
              <w:t>п/п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>Разделы программы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>Кол-во часов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линии</w:t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Зачёт</w:t>
            </w:r>
          </w:p>
        </w:tc>
      </w:tr>
      <w:tr>
        <w:trPr>
          <w:trHeight w:hRule="atLeast" w:val="579"/>
          <w:cantSplit w:val="false"/>
        </w:trPr>
        <w:tc>
          <w:tcPr>
            <w:tcW w:type="dxa" w:w="95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>1</w:t>
            </w:r>
          </w:p>
        </w:tc>
        <w:tc>
          <w:tcPr>
            <w:tcW w:type="dxa" w:w="311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 xml:space="preserve">Основы знаний. </w:t>
            </w:r>
          </w:p>
        </w:tc>
        <w:tc>
          <w:tcPr>
            <w:tcW w:type="dxa" w:w="85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>1</w:t>
            </w:r>
          </w:p>
        </w:tc>
        <w:tc>
          <w:tcPr>
            <w:tcW w:type="dxa" w:w="8645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>
                <w:b/>
                <w:bCs/>
                <w:i/>
              </w:rPr>
            </w:pPr>
            <w:r>
              <w:rPr>
                <w:b/>
              </w:rPr>
              <w:t>Инструктаж по охране труда.</w:t>
            </w:r>
            <w:r>
              <w:rPr>
                <w:b/>
                <w:bCs/>
                <w:i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</w:tc>
        <w:tc>
          <w:tcPr>
            <w:tcW w:type="dxa" w:w="12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hRule="atLeast" w:val="6492"/>
          <w:cantSplit w:val="false"/>
        </w:trPr>
        <w:tc>
          <w:tcPr>
            <w:tcW w:type="dxa" w:w="95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>2</w:t>
            </w:r>
          </w:p>
        </w:tc>
        <w:tc>
          <w:tcPr>
            <w:tcW w:type="dxa" w:w="3117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>Подвижные игры</w:t>
            </w:r>
          </w:p>
        </w:tc>
        <w:tc>
          <w:tcPr>
            <w:tcW w:type="dxa" w:w="85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>6</w:t>
            </w:r>
          </w:p>
        </w:tc>
        <w:tc>
          <w:tcPr>
            <w:tcW w:type="dxa" w:w="864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Подвижные игры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На материале раздела «Гимнастика с основами акробатики»:</w:t>
            </w:r>
            <w:r>
              <w:rPr/>
      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На материале раздела «Легкая атлетика»:</w:t>
            </w:r>
            <w:r>
              <w:rPr/>
      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>
                <w:i/>
              </w:rPr>
            </w:pPr>
            <w:r>
              <w:rPr>
                <w:i/>
              </w:rPr>
              <w:t>На материале раздела «Спортивные игры»: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Футбол:</w:t>
            </w:r>
            <w:r>
              <w:rPr/>
      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Баскетбол:</w:t>
            </w:r>
            <w:r>
              <w:rPr/>
      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Волейбол:</w:t>
            </w:r>
            <w:r>
              <w:rPr/>
      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Общеразвивающие физические упражнения</w:t>
            </w:r>
            <w:r>
              <w:rPr/>
              <w:t xml:space="preserve"> на развитие основных физических качеств.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21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Знания о физической культуре. Час здоровья.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Знания о физической культуре – в процессе урока 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Олимпийские игры древности.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Возрождение Олимпийских игр и олимпийского движения.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Краткая характеристика видов спорта, входящих в программу Олимпийских игр.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Физическое развитие человека.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подготовка и ее связь с укреплением здоровья, развитием физических качеств.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Техническая подготовка. Техника движений и ее основные показатели.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Здоровье и здоровый образ жизни.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Режим дня, и его основное содержание и правила планирования.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Влияние занятий физической культурой на формирование положительных качеств личности.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самостоятельных занятий по коррекции осанки и телосложения.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Способы физкультурной деятельности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Подготовка к занятиям физической культурой.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Выбор упражнений и составление индивидуальных комплексов для утренней зарядки, физкультминуток, физкульт-пауз.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досуга средствами физической культуры.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Оценка эффективности занятий физической культурой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Измерения резервов организма и состояние здоровья с помощью мониторинга физического развития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организма школьников.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Физическое совершенствование: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Гимнастика с основами акробатики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Гимнастика с основами акробатики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Организующие команды и приемы: </w:t>
            </w:r>
            <w:r>
              <w:rPr>
                <w:color w:val="000000"/>
                <w:lang w:eastAsia="ru-RU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>
              <w:rPr>
                <w:i/>
                <w:iCs/>
                <w:color w:val="000000"/>
                <w:lang w:eastAsia="ru-RU"/>
              </w:rPr>
              <w:t>Акробатические упражнения:</w:t>
            </w:r>
            <w:r>
              <w:rPr>
                <w:color w:val="000000"/>
                <w:lang w:eastAsia="ru-RU"/>
              </w:rPr>
              <w:t> из положения лежа на спине, стойка на лопатках (согнув и выпрямив ноги); кувырок вперед в группировке; из стойки на лопатках  полу переворот назад в стойку на коленях.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Опорные прыжки</w:t>
            </w:r>
            <w:r>
              <w:rPr>
                <w:color w:val="000000"/>
                <w:lang w:eastAsia="ru-RU"/>
              </w:rPr>
              <w:t>: вскок в упор присев; соскок прогнувшись ( козел в ширину, высота 80-100см).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Упражнение и комбинация на гимнастическом бревне</w:t>
            </w:r>
            <w:r>
              <w:rPr>
                <w:color w:val="000000"/>
                <w:lang w:eastAsia="ru-RU"/>
              </w:rPr>
              <w:t xml:space="preserve"> (девочки): вскок произвольно ,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Упражнение и комбинация на гимнастической перекладине</w:t>
            </w:r>
            <w:r>
              <w:rPr>
                <w:color w:val="000000"/>
                <w:lang w:eastAsia="ru-RU"/>
              </w:rPr>
              <w:t xml:space="preserve"> (мальчики): висы согнувшись и прогнувшись; подтягивание в висе; поднимание прямых ног в висе. Смешанные висы; подтягивание из виса лежа (девочки).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Гимнастические упражнения прикладного характера:</w:t>
            </w:r>
            <w:r>
              <w:rPr>
                <w:color w:val="000000"/>
                <w:lang w:eastAsia="ru-RU"/>
              </w:rPr>
      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15.12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Легкая атлетика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Легкая атлетика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Бег:</w:t>
            </w:r>
            <w:r>
              <w:rPr>
                <w:color w:val="000000"/>
                <w:lang w:eastAsia="ru-RU"/>
              </w:rPr>
              <w:t>  высокий старт; равномерный бег с последующим ускорением от 30 до 40 м.; бег 30, 60 м. на результат; бег в равномерном темпе от 10 до 12 минут, бег 1000м.;  челночный бег 3 х 10 м; бег с изменением частоты шагов.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Броски набивного мяча (2кг): </w:t>
            </w:r>
            <w:r>
              <w:rPr>
                <w:color w:val="000000"/>
                <w:lang w:eastAsia="ru-RU"/>
              </w:rPr>
              <w:t>двумя руками из-за головы, от груди, снизу вверх- 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Метание </w:t>
            </w:r>
            <w:r>
              <w:rPr>
                <w:color w:val="000000"/>
                <w:lang w:eastAsia="ru-RU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м..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Прыжки:</w:t>
            </w:r>
            <w:r>
              <w:rPr>
                <w:color w:val="000000"/>
                <w:lang w:eastAsia="ru-RU"/>
              </w:rPr>
              <w:t>  в длину с 7-9 шагов разбега; прыжки в высоту с3-5 шагов разбега; через препятствия; со скакалкой.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Упражнения прикладного характера</w:t>
            </w:r>
            <w:r>
              <w:rPr>
                <w:color w:val="000000"/>
                <w:lang w:eastAsia="ru-RU"/>
              </w:rPr>
              <w:t>: всевозможные прыжки и много скоки; кросс до 10 минут; эстафетный бег; эстафеты, старты из различных и. п.; варианты челночного бега.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18.05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Спортивные игры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Баскетбол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Баскетбол</w:t>
            </w:r>
            <w:r>
              <w:rPr>
                <w:color w:val="000000"/>
                <w:lang w:eastAsia="ru-RU"/>
              </w:rPr>
      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Комбинация из освоенных элементом: ловля, передача, ведение, бросок; ловля, передача, ведение, остановка, 2 шага, бросок. Вырывание и выбивание мяча; нападение быстрым прорывом; взаимодействие двух игроков « отдай мяч и выйди»; игра по упрощенным правилам мини-баскетбола.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24.10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01.03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Волейбол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lang w:eastAsia="ru-RU"/>
              </w:rPr>
              <w:t>Стойка игрока перемещения ,передачи мяча сверху  , приемы мяча сверху снизу над собой , в парах в движении у стены, нижняя прямая подача мяча с близкого расстояния ,Игры пионербол с элементами волейбола , игра волейбол по упрощенным правилам.                                                                    Общеразвивающие физические упражнения</w:t>
            </w:r>
            <w:r>
              <w:rPr>
                <w:color w:val="000000"/>
                <w:lang w:eastAsia="ru-RU"/>
              </w:rPr>
              <w:t> на развитие основных физических качеств.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>Количество уроков в неделю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>Количество учебных недель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34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  <w:t>Итого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102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29"/>
        <w:spacing w:after="280" w:before="280"/>
        <w:contextualSpacing w:val="false"/>
        <w:jc w:val="center"/>
        <w:rPr>
          <w:bCs w:val="false"/>
          <w:color w:val="000000"/>
          <w:sz w:val="22"/>
          <w:szCs w:val="22"/>
          <w:lang w:val="en-US"/>
        </w:rPr>
      </w:pPr>
      <w:r>
        <w:rPr>
          <w:bCs w:val="false"/>
          <w:color w:val="000000"/>
          <w:sz w:val="22"/>
          <w:szCs w:val="22"/>
        </w:rPr>
        <w:t xml:space="preserve">Раздел № </w:t>
      </w:r>
      <w:r>
        <w:rPr>
          <w:bCs w:val="false"/>
          <w:color w:val="000000"/>
          <w:sz w:val="22"/>
          <w:szCs w:val="22"/>
          <w:lang w:val="en-US"/>
        </w:rPr>
        <w:t>III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Календарно – тематическое планирование по физической культуре для учащихся 2 классов – 3 часа в неделю.</w:t>
      </w:r>
    </w:p>
    <w:p>
      <w:pPr>
        <w:pStyle w:val="style0"/>
        <w:shd w:fill="FFFFFF" w:val="clea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tbl>
      <w:tblPr>
        <w:jc w:val="left"/>
        <w:tblInd w:type="dxa" w:w="-27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05"/>
        <w:gridCol w:w="5244"/>
        <w:gridCol w:w="992"/>
        <w:gridCol w:w="2553"/>
      </w:tblGrid>
      <w:tr>
        <w:trPr>
          <w:trHeight w:hRule="atLeast" w:val="473"/>
          <w:cantSplit w:val="false"/>
        </w:trPr>
        <w:tc>
          <w:tcPr>
            <w:tcW w:type="dxa" w:w="80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type="dxa" w:w="5244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sz w:val="18"/>
                <w:szCs w:val="18"/>
              </w:rPr>
              <w:t>раздела программы</w:t>
            </w:r>
            <w:r>
              <w:rPr>
                <w:b/>
                <w:sz w:val="18"/>
                <w:szCs w:val="18"/>
                <w:lang w:eastAsia="ar-SA"/>
              </w:rPr>
              <w:t xml:space="preserve"> и т</w:t>
            </w:r>
            <w:r>
              <w:rPr>
                <w:b/>
                <w:sz w:val="18"/>
                <w:szCs w:val="18"/>
              </w:rPr>
              <w:t>ема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type="dxa" w:w="99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 – во</w:t>
            </w:r>
          </w:p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type="dxa" w:w="255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проведения</w:t>
            </w:r>
          </w:p>
        </w:tc>
      </w:tr>
      <w:tr>
        <w:trPr>
          <w:cantSplit w:val="false"/>
        </w:trPr>
        <w:tc>
          <w:tcPr>
            <w:tcW w:type="dxa" w:w="80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type="dxa" w:w="524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type="dxa" w:w="99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>
        <w:trPr>
          <w:cantSplit w:val="false"/>
        </w:trPr>
        <w:tc>
          <w:tcPr>
            <w:tcW w:type="dxa" w:w="95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95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Лёгкая атлетика – 9 часов, подвижные игры – 5 часов, баскетбол – 4 часа, час здоровья-8 часов.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охране труда.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заданием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старт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Силовые упражнения 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в длину с разбега.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малого мяча   на дальность 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бег. Метание малого мяча   на дальность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Бросание набивного мяча.  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через скакалку.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Равномерный бег 3мин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type="dxa" w:w="524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– эстафета  «Передал-садись».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Игра«Салки с выручалками»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«Охотники и утки»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мини-футбол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 большим мячом.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Ведение мяча. </w:t>
            </w:r>
            <w:r>
              <w:rPr>
                <w:b/>
                <w:sz w:val="22"/>
                <w:szCs w:val="22"/>
              </w:rPr>
              <w:t>Зачёт.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 и ловли баскетбольного мяча.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Эстафеты «Гонка мяча» - варианты.   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95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Гимнастика – 13 часов, подвижные игры – 1 час, час здоровья-7часов.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на формирование правильной осанки.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Кувырок вперед в группировке.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32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на лопатках с медленным выпрямлением ног.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33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34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«мост».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Акробатическое соединение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210" w:val="left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Висы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38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Лазание, перелезание.  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Упражнения на равновесие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Полоса из 5-ти препятствий.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42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43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на брюшной пресс. Зачёт.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44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45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Силовые упражнения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Эстафеты.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95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Волейбол– 13 часов, баскетбол – 7 часов/ час здоровья-10 часов.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Подвижная игра: "школа мяча"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Комплекс упражнений с мячом.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упражнений при приёме мяча.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Комплекс упражнений при приёме мяча.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Стойки и перемещения.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 приставными шагом.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в парах.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мяча в парах.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Подвижная игра: «Мяч по кругу».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Подвижная игра :»Мяч капитану.»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9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через сетку.»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9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в парах.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10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упражнений с мячом.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приёмов.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упражнений с мячом.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Подвижная игра :»Гонка мячей по кругу».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Комбинация из основных стоек и перемещений.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 мячами.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через сетку.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со скакалкой.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9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Передача и ловля баскетбольного мяча в движении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мяча в шаге. Зачёт.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на гимнастиче-ской скамейке.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–эстафета с баскетбольным мячом.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9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Игра с метанием баскетбольного мяча по подвижной цели.     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«Мяч в корзину».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95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Лёгкая атлетика – 12часов, баскетбол – 4 часа, 9-часов здоровья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места. Строевые упражнения.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без предметов.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Прыжки в высоту с разбега.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Метания малых мячей в цель.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 малыми мячами.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мяча в шаге.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 мяча двумя руками от груди.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 большими мячами.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старт.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hRule="atLeast" w:val="304"/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на дальность.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на дальность. Бег на выносливость.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тестирования.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полосы препятствий.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hRule="atLeast" w:val="351"/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бег. Игра : "Перестрелка" Зачёт.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полосы препятствий.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type="dxa" w:w="5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здоровья. Подведение итогов.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type="dxa" w:w="12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1701" w:footer="0" w:gutter="0" w:header="0" w:left="1134" w:right="1134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  <w:rPr>
        <w:sz w:val="32"/>
        <w:b/>
        <w:szCs w:val="32"/>
      </w:r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4" w:type="paragraph">
    <w:name w:val="Заголовок 4"/>
    <w:basedOn w:val="style0"/>
    <w:next w:val="style4"/>
    <w:pPr>
      <w:keepNext/>
      <w:tabs>
        <w:tab w:leader="none" w:pos="0" w:val="left"/>
      </w:tabs>
      <w:ind w:hanging="864" w:left="864" w:right="0"/>
      <w:jc w:val="center"/>
    </w:pPr>
    <w:rPr>
      <w:b/>
      <w:bCs/>
      <w:sz w:val="28"/>
    </w:rPr>
  </w:style>
  <w:style w:styleId="style5" w:type="paragraph">
    <w:name w:val="Заголовок 5"/>
    <w:basedOn w:val="style0"/>
    <w:next w:val="style5"/>
    <w:pPr>
      <w:keepNext/>
      <w:shd w:fill="FFFFFF" w:val="clear"/>
      <w:tabs>
        <w:tab w:leader="none" w:pos="0" w:val="left"/>
      </w:tabs>
      <w:ind w:hanging="1008" w:left="1008" w:right="0"/>
      <w:jc w:val="center"/>
    </w:pPr>
    <w:rPr>
      <w:b/>
      <w:bCs/>
      <w:color w:val="000000"/>
      <w:sz w:val="28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Выделение"/>
    <w:basedOn w:val="style15"/>
    <w:next w:val="style18"/>
    <w:rPr>
      <w:i/>
      <w:iCs/>
    </w:rPr>
  </w:style>
  <w:style w:styleId="style19" w:type="character">
    <w:name w:val="Заголовок 4 Знак"/>
    <w:basedOn w:val="style15"/>
    <w:next w:val="style19"/>
    <w:rPr>
      <w:rFonts w:ascii="Times New Roman" w:cs="Times New Roman" w:eastAsia="Times New Roman" w:hAnsi="Times New Roman"/>
      <w:b/>
      <w:bCs/>
      <w:sz w:val="28"/>
      <w:szCs w:val="24"/>
      <w:lang w:eastAsia="zh-CN"/>
    </w:rPr>
  </w:style>
  <w:style w:styleId="style20" w:type="character">
    <w:name w:val="Заголовок 5 Знак"/>
    <w:basedOn w:val="style15"/>
    <w:next w:val="style20"/>
    <w:rPr>
      <w:rFonts w:ascii="Times New Roman" w:cs="Times New Roman" w:eastAsia="Times New Roman" w:hAnsi="Times New Roman"/>
      <w:b/>
      <w:bCs/>
      <w:color w:val="000000"/>
      <w:sz w:val="28"/>
      <w:szCs w:val="24"/>
      <w:shd w:fill="FFFFFF" w:val="clear"/>
      <w:lang w:eastAsia="zh-CN"/>
    </w:rPr>
  </w:style>
  <w:style w:styleId="style21" w:type="character">
    <w:name w:val="c7 c2"/>
    <w:next w:val="style21"/>
    <w:rPr/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b/>
      <w:sz w:val="32"/>
      <w:szCs w:val="32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Normal (Web)"/>
    <w:basedOn w:val="style0"/>
    <w:next w:val="style29"/>
    <w:pPr>
      <w:spacing w:after="280" w:before="280"/>
      <w:contextualSpacing w:val="false"/>
    </w:pPr>
    <w:rPr>
      <w:lang w:eastAsia="ru-RU"/>
    </w:rPr>
  </w:style>
  <w:style w:styleId="style30" w:type="paragraph">
    <w:name w:val="c11"/>
    <w:basedOn w:val="style0"/>
    <w:next w:val="style30"/>
    <w:pPr>
      <w:suppressAutoHyphens w:val="false"/>
      <w:spacing w:after="280" w:before="280"/>
      <w:contextualSpacing w:val="false"/>
    </w:pPr>
    <w:rPr>
      <w:rFonts w:ascii="Arial Unicode MS" w:cs="Arial Unicode MS" w:hAnsi="Arial Unicode MS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2016-09-21T08:32:00Z</dcterms:created>
  <dc:creator>User</dc:creator>
  <cp:lastModifiedBy>User</cp:lastModifiedBy>
  <dcterms:modified xsi:type="dcterms:W3CDTF">2017-10-24T06:58:00Z</dcterms:modified>
  <cp:revision>19</cp:revision>
</cp:coreProperties>
</file>