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Муниципальное  бюджетное общеобразовательное учреждение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Заполосная средняя общеобразовательная школа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sz w:val="28"/>
          <w:szCs w:val="28"/>
        </w:rPr>
      </w:pPr>
      <w:r>
        <w:rPr>
          <w:rFonts w:ascii="Book Antiqua" w:cs="Times New Roman" w:hAnsi="Book Antiqua"/>
          <w:sz w:val="28"/>
          <w:szCs w:val="28"/>
        </w:rPr>
        <w:t>Зерноградского района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4"/>
        <w:gridCol w:w="4784"/>
      </w:tblGrid>
      <w:tr>
        <w:trPr>
          <w:cantSplit w:val="false"/>
        </w:trPr>
        <w:tc>
          <w:tcPr>
            <w:tcW w:type="dxa" w:w="478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r>
          </w:p>
        </w:tc>
        <w:tc>
          <w:tcPr>
            <w:tcW w:type="dxa" w:w="478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Утверждена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eastAsia="Times New Roman" w:hAnsi="Times New Roman"/>
                <w:b w:val="false"/>
                <w:bCs w:val="false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приказом от 29.08.2017г. №240</w:t>
            </w:r>
          </w:p>
          <w:p>
            <w:pPr>
              <w:pStyle w:val="style0"/>
              <w:spacing w:after="0" w:before="0" w:line="360" w:lineRule="auto"/>
              <w:contextualSpacing w:val="false"/>
              <w:jc w:val="righ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Директор МБОУ Заполосной СОШ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8"/>
                <w:szCs w:val="28"/>
              </w:rPr>
              <w:t>________________ Г.Н. Шевченко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right"/>
              <w:rPr/>
            </w:pPr>
            <w:r>
              <w:rPr/>
            </w:r>
          </w:p>
        </w:tc>
      </w:tr>
    </w:tbl>
    <w:p>
      <w:pPr>
        <w:pStyle w:val="style0"/>
        <w:spacing w:line="360" w:lineRule="auto"/>
        <w:jc w:val="center"/>
        <w:rPr>
          <w:rFonts w:ascii="Times New Roman" w:cs="Calibri" w:hAnsi="Times New Roman"/>
          <w:b/>
          <w:sz w:val="28"/>
          <w:szCs w:val="28"/>
          <w:lang w:eastAsia="en-US"/>
        </w:rPr>
      </w:pPr>
      <w:r>
        <w:rPr>
          <w:rFonts w:ascii="Times New Roman" w:cs="Calibri" w:hAnsi="Times New Roman"/>
          <w:b/>
          <w:sz w:val="28"/>
          <w:szCs w:val="28"/>
          <w:lang w:eastAsia="en-US"/>
        </w:rPr>
      </w:r>
    </w:p>
    <w:p>
      <w:pPr>
        <w:pStyle w:val="style0"/>
        <w:spacing w:line="360" w:lineRule="auto"/>
        <w:jc w:val="center"/>
        <w:rPr>
          <w:rFonts w:ascii="Times New Roman" w:cs="Calibri" w:hAnsi="Times New Roman"/>
          <w:b/>
          <w:sz w:val="28"/>
          <w:szCs w:val="28"/>
          <w:lang w:eastAsia="en-US"/>
        </w:rPr>
      </w:pPr>
      <w:r>
        <w:rPr>
          <w:rFonts w:ascii="Times New Roman" w:cs="Calibri" w:hAnsi="Times New Roman"/>
          <w:b/>
          <w:sz w:val="28"/>
          <w:szCs w:val="28"/>
          <w:lang w:eastAsia="en-US"/>
        </w:rPr>
      </w:r>
    </w:p>
    <w:p>
      <w:pPr>
        <w:pStyle w:val="style0"/>
        <w:spacing w:line="360" w:lineRule="auto"/>
        <w:jc w:val="center"/>
        <w:rPr>
          <w:rFonts w:ascii="Times New Roman" w:cs="Calibri" w:hAnsi="Times New Roman"/>
          <w:b/>
          <w:sz w:val="28"/>
          <w:szCs w:val="28"/>
          <w:lang w:eastAsia="en-US"/>
        </w:rPr>
      </w:pPr>
      <w:r>
        <w:rPr>
          <w:rFonts w:ascii="Times New Roman" w:cs="Calibri" w:hAnsi="Times New Roman"/>
          <w:b/>
          <w:sz w:val="28"/>
          <w:szCs w:val="28"/>
          <w:lang w:eastAsia="en-US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РАБОЧАЯ ПРОГРАММА</w:t>
      </w:r>
    </w:p>
    <w:p>
      <w:pPr>
        <w:pStyle w:val="style30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по мировой художественной культуре</w:t>
      </w:r>
    </w:p>
    <w:p>
      <w:pPr>
        <w:pStyle w:val="style30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  <w:t>на  2017 – 2018 учебный год</w:t>
      </w:r>
    </w:p>
    <w:p>
      <w:pPr>
        <w:pStyle w:val="style30"/>
        <w:jc w:val="center"/>
        <w:rPr>
          <w:rFonts w:ascii="Book Antiqua" w:cs="Times New Roman" w:hAnsi="Book Antiqua"/>
          <w:sz w:val="32"/>
        </w:rPr>
      </w:pPr>
      <w:r>
        <w:rPr>
          <w:rFonts w:ascii="Book Antiqua" w:cs="Times New Roman" w:hAnsi="Book Antiqua"/>
          <w:sz w:val="32"/>
        </w:rPr>
      </w:r>
    </w:p>
    <w:p>
      <w:pPr>
        <w:pStyle w:val="style30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>среднее общее образование: 11 класс</w:t>
      </w:r>
    </w:p>
    <w:p>
      <w:pPr>
        <w:pStyle w:val="style30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 xml:space="preserve">количество часов: </w:t>
      </w:r>
      <w:bookmarkStart w:id="0" w:name="_GoBack"/>
      <w:bookmarkEnd w:id="0"/>
      <w:r>
        <w:rPr>
          <w:rFonts w:ascii="Book Antiqua" w:cs="Times New Roman" w:hAnsi="Book Antiqua"/>
          <w:sz w:val="32"/>
          <w:szCs w:val="28"/>
        </w:rPr>
        <w:t>34</w:t>
      </w:r>
    </w:p>
    <w:p>
      <w:pPr>
        <w:pStyle w:val="style30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  <w:t xml:space="preserve">Учитель: Носивцова Светлана Алексеевна </w:t>
      </w:r>
    </w:p>
    <w:p>
      <w:pPr>
        <w:pStyle w:val="style30"/>
        <w:jc w:val="center"/>
        <w:rPr>
          <w:rFonts w:ascii="Book Antiqua" w:cs="Times New Roman" w:hAnsi="Book Antiqua"/>
          <w:sz w:val="32"/>
          <w:szCs w:val="28"/>
        </w:rPr>
      </w:pPr>
      <w:r>
        <w:rPr>
          <w:rFonts w:ascii="Book Antiqua" w:cs="Times New Roman" w:hAnsi="Book Antiqua"/>
          <w:sz w:val="32"/>
          <w:szCs w:val="28"/>
        </w:rPr>
      </w:r>
    </w:p>
    <w:p>
      <w:pPr>
        <w:pStyle w:val="style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31"/>
        <w:numPr>
          <w:ilvl w:val="0"/>
          <w:numId w:val="2"/>
        </w:numPr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Требования к уровню подготовки учащихся 11 класса</w:t>
      </w:r>
    </w:p>
    <w:p>
      <w:pPr>
        <w:pStyle w:val="style3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 результате изучения мировой художественной культуры на базовом уровне ученик должен </w:t>
      </w:r>
    </w:p>
    <w:p>
      <w:pPr>
        <w:pStyle w:val="style3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знать/понимать </w:t>
      </w:r>
    </w:p>
    <w:p>
      <w:pPr>
        <w:pStyle w:val="style3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основные виды и жанры искусства; </w:t>
      </w:r>
    </w:p>
    <w:p>
      <w:pPr>
        <w:pStyle w:val="style3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изученные направления и стили мировой художественной культуры; </w:t>
      </w:r>
    </w:p>
    <w:p>
      <w:pPr>
        <w:pStyle w:val="style3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шедевры мировой художественной культуры; </w:t>
      </w:r>
    </w:p>
    <w:p>
      <w:pPr>
        <w:pStyle w:val="style3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>особенности языка различных видов искусства;</w:t>
      </w:r>
    </w:p>
    <w:p>
      <w:pPr>
        <w:pStyle w:val="style3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уметь </w:t>
      </w:r>
    </w:p>
    <w:p>
      <w:pPr>
        <w:pStyle w:val="style3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узнавать изученные произведения и соотносить их с определенной эпохой, стилем, направлением; </w:t>
      </w:r>
    </w:p>
    <w:p>
      <w:pPr>
        <w:pStyle w:val="style3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устанавливать стилевые и сюжетные связи между произведениями разных видов искусства; </w:t>
      </w:r>
    </w:p>
    <w:p>
      <w:pPr>
        <w:pStyle w:val="style3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 xml:space="preserve">пользоваться различными источниками информации о мировой художественной культуре; </w:t>
      </w:r>
    </w:p>
    <w:p>
      <w:pPr>
        <w:pStyle w:val="style3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</w:t>
      </w:r>
      <w:r>
        <w:rPr>
          <w:rFonts w:ascii="Times New Roman" w:cs="Times New Roman" w:hAnsi="Times New Roman"/>
          <w:sz w:val="28"/>
          <w:szCs w:val="28"/>
        </w:rPr>
        <w:tab/>
        <w:t>выполнять учебные и творческие задания (доклады, сообщения);</w:t>
      </w:r>
    </w:p>
    <w:p>
      <w:pPr>
        <w:pStyle w:val="style3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>
      <w:pPr>
        <w:pStyle w:val="style30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выбора путей своего культурного развития;</w:t>
      </w:r>
    </w:p>
    <w:p>
      <w:pPr>
        <w:pStyle w:val="style30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организации личного и коллективного досуга; </w:t>
      </w:r>
    </w:p>
    <w:p>
      <w:pPr>
        <w:pStyle w:val="style30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выражения собственного суждения о произведениях классики и </w:t>
      </w:r>
    </w:p>
    <w:p>
      <w:pPr>
        <w:pStyle w:val="style30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современного искусства; </w:t>
      </w:r>
    </w:p>
    <w:p>
      <w:pPr>
        <w:pStyle w:val="style30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самостоятельного художественного творчества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30"/>
        <w:numPr>
          <w:ilvl w:val="0"/>
          <w:numId w:val="2"/>
        </w:numPr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>Содержание учебного предмета «Мировая художественная культура“ для  11   класса (34 часа)</w:t>
      </w:r>
    </w:p>
    <w:tbl>
      <w:tblPr>
        <w:jc w:val="left"/>
        <w:tblInd w:type="dxa" w:w="-611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809"/>
        <w:gridCol w:w="5310"/>
        <w:gridCol w:w="2053"/>
      </w:tblGrid>
      <w:tr>
        <w:trPr>
          <w:cantSplit w:val="false"/>
        </w:trPr>
        <w:tc>
          <w:tcPr>
            <w:tcW w:type="dxa" w:w="2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Раздел учебной программы  ( с указанием количества часов)</w:t>
            </w:r>
          </w:p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type="dxa" w:w="5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type="dxa" w:w="2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Контрольные оценочные работы (зачёт)</w:t>
            </w:r>
          </w:p>
        </w:tc>
      </w:tr>
      <w:tr>
        <w:trPr>
          <w:cantSplit w:val="false"/>
        </w:trPr>
        <w:tc>
          <w:tcPr>
            <w:tcW w:type="dxa" w:w="2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Художественная культура Нового  времени – 20 часов </w:t>
            </w:r>
          </w:p>
        </w:tc>
        <w:tc>
          <w:tcPr>
            <w:tcW w:type="dxa" w:w="5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Стили и художественные направления а искусстве. Разграничение понятий «стиль» и «историческая эпоха в искусстве". Взаимопроникновение и обогащение художественных стилей.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Характерные черты архитектуры барокко. Шедевры итальянского барокко. Творчество Лоренцо Бернини. Архитектурные творения Ф.Б. Растрелли в Санкт-Петербурге. «Дивное узорочье» московского барокко.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Скульптура и живопись барокко, основная тематика и её художественное воплощение. П.П.Рубенс – «король живописи».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Идея могущества и величия империи, нашедшая образное воплощение в архитектурных сооружениях классицизма и ампира. Характерные черты архитектуры классицизма.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Шедевры классицизма в архитектуре России.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От классицизма к академизму в живописи. Пуссен как основоположник классицизма. Мастера «галантного жанра» (рококо).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Многообразие жанров голландской живописи и её знаменитые мастера. Творчество Рембрандта – вершина реализма.своеобразие художественной манеры, богатство и разнообразие тематики произведений.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У истоков портретного искусства. Шедевры русскиз портретистов Ф.С.Рокотова, Д.Г.Левицкого, В.Л.Боровиковского.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Расцвет омофонно-гармонического стиля в опере барокко. Создание оперных школ в Италлии и их выдающиеся мастера. Высший расцвет свободной полифонии в творчестве И.С.Баха. русская музыка барокко.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Музыка Венской классической школы – высшее выражение эстетики классицизма. Формирование классических жанров и принципов симфонизма. Музыкальный мир Моцарта. Л.Ван Бетховен – путь от классицизма к романтизму.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Романтизм как художественный стиль эпохи конца 18 – начала 19 века. Национальное своеобразие романтизма в искусстве различных стран.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Герой романтической эпохи в творчестве Ф.Гойи, Э.Делакруа, О.А.Кипренского и К.П.Брюллова. пейзажная живопись. История глазами романтиков.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Реализм и романтизм, их связь и отличие.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Интерес к жизни человека простого сословия и бытовые картины в творчестве Г.Курбе, О.Домье, художников-передвижников. Мастера реалистического  пейзажа. История и реальность.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Русская музыка романтизма. Зарожление русской музыкальной школы. М.И.Глинка как основоположник русской музыкальной классики.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«Порывы духа и страсти души»  в театре романтизма.  «Торжество правды и истины» в реалистическом театре. Реализм и символизм в национальном драматическом театре.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Русский театр романтизма и его знаменитые актёры.русский реалистический театр и его драматурги. Рождение МХТ.</w:t>
            </w:r>
          </w:p>
        </w:tc>
        <w:tc>
          <w:tcPr>
            <w:tcW w:type="dxa" w:w="2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  <w:t>Контрольно-обобщающий тест по разделу</w:t>
            </w:r>
          </w:p>
        </w:tc>
      </w:tr>
      <w:tr>
        <w:trPr>
          <w:cantSplit w:val="false"/>
        </w:trPr>
        <w:tc>
          <w:tcPr>
            <w:tcW w:type="dxa" w:w="2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Художественная культура  конца 19 - 20 века – 14 часов</w:t>
            </w:r>
          </w:p>
        </w:tc>
        <w:tc>
          <w:tcPr>
            <w:tcW w:type="dxa" w:w="5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Художественные изыскания импрессионистов. Пейзажи-впечатления К.Моне. жизнь и Человек в произведениях Э.Дега, О.Ренуара. постимпрессионизм Винсента ванн Гога, П.Сезанна, П.Гогена.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Западноевропейская музыка романтизма и  импрессионизма.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Художественные принципы символизма и его известные мастера. Символ и аллегория в искусстве. Символ и миф в живописи.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Модерн – «последняя фаза искусства прошлого века». Создание новых художественных форм и образов, выработка единого интернационального стиля в искусстве.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Идеи и принципы архитектуры  начала 20 века. Архитектурные шедевры Гауди. Модерн как основа для формирования и развития архитектуры конструктивизма.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Разнообразие художественных направлений и стилей изобразительного искусства: фовизм (А.Матисс),  кубизм (П.Пикассо), сюрреализм (С.Дали), абстракционизм (В.Кандинский), супрематизм (К.Малевич), «аналитическое искусство» (П.Филонов), живописный конструктивизм (В.Татли)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Музыкальный мир 20 века, разнородность его стилей и направлений. Новые принципы организации музыки. Искусство джаза и его истоки. Рок-музыка. Мюзиклы Э.Ллойда Уэббера.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Традиции символизма и романтизма в творчестве А.Н.Скрябина. многообразие творческого наследия С.В.Рахманинова и И.Ф.Сиравинского.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Основные пути развития зарубежного театра. Интеллектуальный театр Б.Шоу. экспрессионизм и сюрреализм на театральной сцене. Театр абсурда. Эпический театр Б.Брехта. Творческие  эксперименты П.Броука. зарубежный театр последних лет.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Рождение и первые шаги кинематографа. Великий немой . Ч.С.Чаплин – выдающийся комик мирового экрана и его лучшие роли.</w:t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Рождение звукового кино. Киноавангард 20 века. Рождение национального кинематографа, шедевры отечественного кино. Его режиссёры и исполнители.</w:t>
            </w:r>
          </w:p>
        </w:tc>
        <w:tc>
          <w:tcPr>
            <w:tcW w:type="dxa" w:w="2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</w:r>
          </w:p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Times New Roman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Times New Roman" w:hAnsi="Book Antiqua"/>
                <w:sz w:val="28"/>
                <w:szCs w:val="28"/>
                <w:lang w:eastAsia="ru-RU"/>
              </w:rPr>
              <w:t>Контрольно-обобщающий тест по разделу</w:t>
            </w:r>
          </w:p>
        </w:tc>
      </w:tr>
      <w:tr>
        <w:trPr>
          <w:cantSplit w:val="false"/>
        </w:trPr>
        <w:tc>
          <w:tcPr>
            <w:tcW w:type="dxa" w:w="28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Всего – 34 часа</w:t>
            </w:r>
          </w:p>
        </w:tc>
        <w:tc>
          <w:tcPr>
            <w:tcW w:type="dxa" w:w="53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0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rPr>
                <w:rFonts w:ascii="Book Antiqua" w:cs="" w:hAnsi="Book Antiqua"/>
                <w:sz w:val="28"/>
                <w:szCs w:val="28"/>
                <w:lang w:eastAsia="ru-RU"/>
              </w:rPr>
            </w:pPr>
            <w:r>
              <w:rPr>
                <w:rFonts w:ascii="Book Antiqua" w:cs="" w:hAnsi="Book Antiqua"/>
                <w:sz w:val="28"/>
                <w:szCs w:val="28"/>
                <w:lang w:eastAsia="ru-RU"/>
              </w:rPr>
            </w:r>
          </w:p>
        </w:tc>
      </w:tr>
    </w:tbl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</w:r>
    </w:p>
    <w:p>
      <w:pPr>
        <w:pStyle w:val="style30"/>
        <w:numPr>
          <w:ilvl w:val="0"/>
          <w:numId w:val="2"/>
        </w:numPr>
        <w:rPr>
          <w:rFonts w:ascii="Book Antiqua" w:cs="Times New Roman" w:hAnsi="Book Antiqua"/>
          <w:b/>
          <w:sz w:val="28"/>
          <w:szCs w:val="28"/>
        </w:rPr>
      </w:pPr>
      <w:r>
        <w:rPr>
          <w:rFonts w:ascii="Book Antiqua" w:cs="Times New Roman" w:hAnsi="Book Antiqua"/>
          <w:b/>
          <w:sz w:val="28"/>
          <w:szCs w:val="28"/>
        </w:rPr>
        <w:t>Тематическое планирование учебного предмета «Мировая художественная культура для 11 класса</w:t>
      </w:r>
    </w:p>
    <w:p>
      <w:pPr>
        <w:pStyle w:val="style30"/>
        <w:ind w:firstLine="708" w:left="0" w:right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</w:r>
    </w:p>
    <w:tbl>
      <w:tblPr>
        <w:jc w:val="left"/>
        <w:tblInd w:type="dxa" w:w="-47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2013"/>
        <w:gridCol w:w="2013"/>
        <w:gridCol w:w="2013"/>
        <w:gridCol w:w="4026"/>
      </w:tblGrid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lang w:eastAsia="ru-RU"/>
              </w:rPr>
              <w:t>п/п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 xml:space="preserve">Дата 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Разделы, темы</w:t>
            </w:r>
          </w:p>
        </w:tc>
        <w:tc>
          <w:tcPr>
            <w:tcW w:type="dxa" w:w="4026"/>
            <w:gridSpan w:val="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Кол-во</w:t>
            </w:r>
          </w:p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часов</w:t>
            </w:r>
          </w:p>
        </w:tc>
      </w:tr>
      <w:tr>
        <w:trPr>
          <w:cantSplit w:val="false"/>
        </w:trPr>
        <w:tc>
          <w:tcPr>
            <w:tcW w:type="dxa" w:w="201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По плану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факт</w:t>
            </w:r>
          </w:p>
        </w:tc>
        <w:tc>
          <w:tcPr>
            <w:tcW w:type="dxa" w:w="201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01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  <w:t>Художественная культура Нового времени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20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07.09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Художественная культура барокко.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14.09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Архитектура барокко.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21.09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Изобразительное искусство барокко.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4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28.09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Реалистические тенденции в живописи Голландии.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5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05.10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Музыкальная культура барокко.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6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12.10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Художественная культура классицизма и рококо.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7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19.10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Классицизм в архитектуре Западной Европы.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8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26.10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Изобразительное искусство классицизма и рококо.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9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09.11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Композиторы венской классической школы.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10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16.11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Шедевры классицизма в архитектуре России.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23.11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Искусство русского портрета.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30.11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Неоклассицизм и академизм в живописи.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13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07.12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Художественная культура романтизма: живопись.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14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14.12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Романтический идеал и его отражение в музыке.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15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21.12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Зарождение русской классической музыкальной школы.    М. И. Глинка.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16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28.12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Реализм – направление в искусстве второй половины 19 века.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17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11.01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Социальная тематика в западноевропейской живописи реализма.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18.01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Русские художники-передвижники  (критический реализм)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25.01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Русские художники-передвижники (жанровая живопись)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20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01.02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Развитие русской музыки во второй половине 19 века.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b/>
                <w:lang w:eastAsia="ru-RU"/>
              </w:rPr>
            </w:pPr>
            <w:r>
              <w:rPr>
                <w:rFonts w:ascii="Times New Roman" w:cs="" w:hAnsi="Times New Roman"/>
                <w:b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b/>
                <w:sz w:val="24"/>
                <w:szCs w:val="24"/>
                <w:lang w:eastAsia="ru-RU"/>
              </w:rPr>
              <w:t>Художественная культура конца 19 – 20 века.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14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21    22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08.02  15.02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Импрессионизм и постимпрессионизм в живописи.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23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22.02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Формирование стиля модерн в европейском искусстве.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24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01.03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Символ и миф в живописи и музыке.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25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15.03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Художественные течения модернизма в живописи.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26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22.03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Русское изобразительное искусство 20 века.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27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05.04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Архитектура 20 века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lang w:eastAsia="ru-RU"/>
              </w:rPr>
            </w:pPr>
            <w:r>
              <w:rPr>
                <w:rFonts w:ascii="Times New Roman" w:cs="Times New Roman" w:hAnsi="Times New Roman"/>
                <w:b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28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12.04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Театральная культура 20 века.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29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19.04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Шедевры мирового кинематографа.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30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26.04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Музыкальная культура России 20 века.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31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03.05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Музыкальная культура советского периода (патриотическая песня, песни к кинофильмам, шлягер, бардовская песня)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32    33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10.05    17.05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Стилистическое многообразие западноевропейской музыки (джаз и поп-музыка)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>2</w:t>
            </w:r>
          </w:p>
        </w:tc>
      </w:tr>
      <w:tr>
        <w:trPr>
          <w:cantSplit w:val="false"/>
        </w:trPr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34     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24.05  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" w:hAnsi="Times New Roman"/>
                <w:lang w:eastAsia="ru-RU"/>
              </w:rPr>
            </w:pPr>
            <w:r>
              <w:rPr>
                <w:rFonts w:ascii="Times New Roman" w:cs="" w:hAnsi="Times New Roman"/>
                <w:lang w:eastAsia="ru-RU"/>
              </w:rPr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  <w:t>Заключительный урок. Контрольное тестирование.</w:t>
            </w:r>
          </w:p>
        </w:tc>
        <w:tc>
          <w:tcPr>
            <w:tcW w:type="dxa" w:w="20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3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lang w:eastAsia="ru-RU"/>
              </w:rPr>
            </w:pPr>
            <w:r>
              <w:rPr>
                <w:rFonts w:ascii="Times New Roman" w:cs="Times New Roman" w:hAnsi="Times New Roman"/>
                <w:lang w:eastAsia="ru-RU"/>
              </w:rPr>
              <w:t xml:space="preserve">1                       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</w:r>
    </w:p>
    <w:p>
      <w:pPr>
        <w:pStyle w:val="style0"/>
        <w:rPr>
          <w:lang w:val="en-US"/>
        </w:rPr>
      </w:pPr>
      <w:r>
        <w:rPr>
          <w:lang w:val="en-US"/>
        </w:rPr>
      </w:r>
    </w:p>
    <w:p>
      <w:pPr>
        <w:pStyle w:val="style0"/>
        <w:rPr>
          <w:lang w:val="en-US"/>
        </w:rPr>
      </w:pPr>
      <w:r>
        <w:rPr>
          <w:lang w:val="en-US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-744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0"/>
        <w:gridCol w:w="2729"/>
        <w:gridCol w:w="3655"/>
      </w:tblGrid>
      <w:tr>
        <w:trPr>
          <w:cantSplit w:val="false"/>
        </w:trPr>
        <w:tc>
          <w:tcPr>
            <w:tcW w:type="dxa" w:w="393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cs=""/>
                <w:lang w:eastAsia="ru-RU"/>
              </w:rPr>
            </w:pPr>
            <w:r>
              <w:rPr>
                <w:rFonts w:cs=""/>
                <w:lang w:eastAsia="ru-RU"/>
              </w:rPr>
            </w:r>
          </w:p>
        </w:tc>
        <w:tc>
          <w:tcPr>
            <w:tcW w:type="dxa" w:w="36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after="0" w:before="0" w:line="100" w:lineRule="atLeast"/>
              <w:contextualSpacing w:val="false"/>
              <w:jc w:val="right"/>
              <w:rPr>
                <w:rFonts w:ascii="Times New Roman" w:cs="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footerReference r:id="rId2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Book Antiqu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33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3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cs=""/>
      <w:lang w:eastAsia="ru-RU"/>
    </w:rPr>
  </w:style>
  <w:style w:styleId="style17" w:type="character">
    <w:name w:val="Нижний колонтитул Знак"/>
    <w:basedOn w:val="style15"/>
    <w:next w:val="style17"/>
    <w:rPr>
      <w:rFonts w:cs=""/>
      <w:lang w:eastAsia="ru-RU"/>
    </w:rPr>
  </w:style>
  <w:style w:styleId="style18" w:type="character">
    <w:name w:val="ListLabel 1"/>
    <w:next w:val="style18"/>
    <w:rPr>
      <w:rFonts w:cs="Courier New"/>
    </w:rPr>
  </w:style>
  <w:style w:styleId="style19" w:type="character">
    <w:name w:val="ListLabel 2"/>
    <w:next w:val="style19"/>
    <w:rPr>
      <w:rFonts w:cs="Symbol"/>
    </w:rPr>
  </w:style>
  <w:style w:styleId="style20" w:type="character">
    <w:name w:val="ListLabel 3"/>
    <w:next w:val="style20"/>
    <w:rPr>
      <w:rFonts w:cs="Courier New"/>
    </w:rPr>
  </w:style>
  <w:style w:styleId="style21" w:type="character">
    <w:name w:val="ListLabel 4"/>
    <w:next w:val="style21"/>
    <w:rPr>
      <w:rFonts w:cs="Wingdings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Courier New"/>
    </w:rPr>
  </w:style>
  <w:style w:styleId="style24" w:type="character">
    <w:name w:val="ListLabel 7"/>
    <w:next w:val="style24"/>
    <w:rPr>
      <w:rFonts w:cs="Wingdings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No Spacing"/>
    <w:next w:val="style30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31" w:type="paragraph">
    <w:name w:val="List Paragraph"/>
    <w:basedOn w:val="style0"/>
    <w:next w:val="style31"/>
    <w:pPr>
      <w:spacing w:after="200" w:before="0"/>
      <w:ind w:hanging="0" w:left="720" w:right="0"/>
      <w:contextualSpacing/>
    </w:pPr>
    <w:rPr/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2016-08-09T08:13:00Z</dcterms:created>
  <dc:creator>Владимир</dc:creator>
  <cp:lastModifiedBy>Admin</cp:lastModifiedBy>
  <cp:lastPrinted>2017-09-11T13:26:00Z</cp:lastPrinted>
  <dcterms:modified xsi:type="dcterms:W3CDTF">2017-10-04T15:17:00Z</dcterms:modified>
  <cp:revision>45</cp:revision>
</cp:coreProperties>
</file>