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  <w:jc w:val="center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Муниципальное  бюджетное общеобразовательное учреждение</w:t>
      </w:r>
    </w:p>
    <w:p>
      <w:pPr>
        <w:pStyle w:val="style31"/>
        <w:jc w:val="center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Заполосная средняя общеобразовательная школа</w:t>
      </w:r>
    </w:p>
    <w:p>
      <w:pPr>
        <w:pStyle w:val="style31"/>
        <w:jc w:val="center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Зерноградского района</w:t>
      </w:r>
    </w:p>
    <w:p>
      <w:pPr>
        <w:pStyle w:val="style31"/>
        <w:jc w:val="center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1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31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sz w:val="28"/>
                <w:szCs w:val="28"/>
              </w:rPr>
            </w:pPr>
            <w:r>
              <w:rPr>
                <w:rFonts w:ascii="Times New Roman" w:cs="" w:hAnsi="Times New Roman"/>
                <w:b/>
                <w:sz w:val="28"/>
                <w:szCs w:val="28"/>
              </w:rPr>
            </w:r>
          </w:p>
        </w:tc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Утверждена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приказом от 29.08.2017г. №240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right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Директор МБОУ Заполосной СОШ</w:t>
            </w:r>
          </w:p>
          <w:p>
            <w:pPr>
              <w:pStyle w:val="style31"/>
              <w:spacing w:after="0" w:before="0"/>
              <w:contextualSpacing w:val="false"/>
              <w:jc w:val="right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________________ Г.Н. Шевченко</w:t>
            </w:r>
          </w:p>
          <w:p>
            <w:pPr>
              <w:pStyle w:val="style31"/>
              <w:spacing w:after="0" w:before="0"/>
              <w:contextualSpacing w:val="false"/>
              <w:jc w:val="right"/>
              <w:rPr/>
            </w:pPr>
            <w:r>
              <w:rPr/>
            </w:r>
          </w:p>
        </w:tc>
      </w:tr>
    </w:tbl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31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РАБОЧАЯ ПРОГРАММА</w:t>
      </w:r>
    </w:p>
    <w:p>
      <w:pPr>
        <w:pStyle w:val="style31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  <w:t>по изобразительному искусству</w:t>
      </w:r>
    </w:p>
    <w:p>
      <w:pPr>
        <w:pStyle w:val="style31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  <w:t>на 2017– 2018 учебный год</w:t>
      </w:r>
    </w:p>
    <w:p>
      <w:pPr>
        <w:pStyle w:val="style31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</w:r>
    </w:p>
    <w:p>
      <w:pPr>
        <w:pStyle w:val="style31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>основное общее образование: 5 класс</w:t>
      </w:r>
    </w:p>
    <w:p>
      <w:pPr>
        <w:pStyle w:val="style31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>количество часов: 34</w:t>
      </w:r>
    </w:p>
    <w:p>
      <w:pPr>
        <w:pStyle w:val="style31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 xml:space="preserve">Учитель: Носивцова Светлана Алексеевна </w:t>
      </w:r>
    </w:p>
    <w:p>
      <w:pPr>
        <w:pStyle w:val="style31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  <w:t xml:space="preserve">Раздел 1 Планируемые результаты освоения учебного предмета </w:t>
      </w:r>
    </w:p>
    <w:tbl>
      <w:tblPr>
        <w:jc w:val="left"/>
        <w:tblInd w:type="dxa" w:w="-88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7"/>
        <w:gridCol w:w="2199"/>
        <w:gridCol w:w="7550"/>
      </w:tblGrid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type="dxa" w:w="21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@Arial Unicode MS" w:hAnsi="Times New Roman"/>
                <w:color w:val="000000"/>
                <w:sz w:val="24"/>
                <w:szCs w:val="24"/>
              </w:rPr>
              <w:t>Содержание образовательного предмета «Изобразительное искусство»</w:t>
            </w:r>
          </w:p>
        </w:tc>
        <w:tc>
          <w:tcPr>
            <w:tcW w:type="dxa" w:w="7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0"/>
              <w:tabs>
                <w:tab w:leader="dot" w:pos="624" w:val="left"/>
              </w:tabs>
              <w:spacing w:after="0" w:before="0" w:line="100" w:lineRule="atLeast"/>
              <w:ind w:hanging="0" w:left="1852" w:right="0"/>
              <w:contextualSpacing/>
              <w:rPr>
                <w:rFonts w:ascii="Times New Roman" w:cs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@Arial Unicode MS" w:hAnsi="Times New Roman"/>
                <w:bCs/>
                <w:sz w:val="24"/>
                <w:szCs w:val="24"/>
              </w:rPr>
              <w:t>Предметные результаты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1.1</w:t>
            </w:r>
          </w:p>
        </w:tc>
        <w:tc>
          <w:tcPr>
            <w:tcW w:type="dxa" w:w="21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i w:val="false"/>
                <w:color w:val="00000A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 w:val="false"/>
                <w:color w:val="00000A"/>
                <w:sz w:val="24"/>
                <w:szCs w:val="24"/>
              </w:rPr>
              <w:t>Восприятие искусства и виды художественной деятельности</w:t>
            </w:r>
          </w:p>
          <w:p>
            <w:pPr>
              <w:pStyle w:val="style0"/>
              <w:keepNext/>
              <w:spacing w:after="0" w:before="0"/>
              <w:contextualSpacing w:val="false"/>
              <w:jc w:val="both"/>
              <w:textAlignment w:val="center"/>
              <w:rPr>
                <w:rFonts w:ascii="Times New Roman" w:cs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iCs/>
                <w:color w:val="000000"/>
                <w:sz w:val="24"/>
                <w:szCs w:val="24"/>
              </w:rPr>
            </w:r>
          </w:p>
        </w:tc>
        <w:tc>
          <w:tcPr>
            <w:tcW w:type="dxa" w:w="7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9"/>
              <w:spacing w:after="0" w:before="0" w:line="100" w:lineRule="atLeast"/>
              <w:contextualSpacing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    </w:t>
            </w:r>
            <w:r>
              <w:rPr>
                <w:spacing w:val="2"/>
                <w:sz w:val="24"/>
              </w:rPr>
              <w:t>Различать основные виды</w:t>
            </w:r>
            <w:r>
              <w:rPr>
                <w:sz w:val="24"/>
              </w:rPr>
              <w:t>, декоративно</w:t>
              <w:softHyphen/>
              <w:t>прикладного искусства и участвовать в художественно</w:t>
              <w:softHyphen/>
              <w:t xml:space="preserve">творческой деятельности, используя различные художественные материалы и приёмы работы с ними для передачи собственного замысла; </w:t>
            </w:r>
            <w:r>
              <w:rPr>
                <w:spacing w:val="2"/>
                <w:sz w:val="24"/>
              </w:rPr>
              <w:t>различать основные виды и жанры пластических ис</w:t>
            </w:r>
            <w:r>
              <w:rPr>
                <w:sz w:val="24"/>
              </w:rPr>
              <w:t xml:space="preserve">кусств, понимать их специфику; </w:t>
            </w:r>
            <w:r>
              <w:rPr>
                <w:spacing w:val="-2"/>
                <w:sz w:val="24"/>
              </w:rPr>
              <w:t>эмоционально</w:t>
              <w:softHyphen/>
              <w:t>ценностно относиться к природе, человеку, обществу; различать и передавать в художественно</w:t>
              <w:softHyphen/>
              <w:t xml:space="preserve">творческой деятельности характер, эмоциональные состояния и своё отношение к ним средствами художественного образного языка; </w:t>
            </w:r>
            <w:r>
              <w:rPr>
                <w:sz w:val="24"/>
              </w:rPr>
              <w:t xml:space="preserve"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и т. д.) окружающего мира и жизненных явлений; </w:t>
            </w:r>
          </w:p>
          <w:p>
            <w:pPr>
              <w:pStyle w:val="style28"/>
              <w:spacing w:after="0" w:before="0" w:line="100" w:lineRule="atLeast"/>
              <w:ind w:firstLine="454" w:left="0" w:right="0"/>
              <w:contextualSpacing w:val="false"/>
              <w:rPr>
                <w:rFonts w:ascii="Times New Roman" w:hAnsi="Times New Roman"/>
                <w:b/>
                <w:i w:val="false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false"/>
                <w:color w:val="00000A"/>
                <w:sz w:val="24"/>
                <w:szCs w:val="24"/>
              </w:rPr>
              <w:t>Ученик получит возможность научиться: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  <w:contextualSpacing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 xml:space="preserve">воспринимать произведения изобразительного искусства; </w:t>
            </w:r>
            <w:r>
              <w:rPr>
                <w:i/>
                <w:sz w:val="24"/>
              </w:rPr>
              <w:t>участвовать в обсуждении их содержания и выразительных средств; различать сюжет и содержание в знакомых произведениях;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видеть проявления прекрасного в произведениях искусства (картины, архитектура, скульптура и</w:t>
            </w:r>
            <w:r>
              <w:rPr>
                <w:i/>
                <w:iCs/>
                <w:sz w:val="24"/>
              </w:rPr>
              <w:t> </w:t>
            </w:r>
            <w:r>
              <w:rPr>
                <w:i/>
                <w:sz w:val="24"/>
              </w:rPr>
              <w:t>т.</w:t>
            </w:r>
            <w:r>
              <w:rPr>
                <w:i/>
                <w:iCs/>
                <w:sz w:val="24"/>
              </w:rPr>
              <w:t> </w:t>
            </w:r>
            <w:r>
              <w:rPr>
                <w:i/>
                <w:sz w:val="24"/>
              </w:rPr>
              <w:t>д.), в природе, на улице, в быту;</w:t>
            </w:r>
          </w:p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высказывать аргументированное суждение о художественных произведениях, изображающих природу и человека в различных эмоциональных состояниях)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1.2</w:t>
            </w:r>
          </w:p>
        </w:tc>
        <w:tc>
          <w:tcPr>
            <w:tcW w:type="dxa" w:w="21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keepNext/>
              <w:spacing w:after="0" w:before="0" w:line="100" w:lineRule="atLeast"/>
              <w:ind w:firstLine="454" w:left="0" w:right="0"/>
              <w:contextualSpacing w:val="false"/>
              <w:jc w:val="both"/>
              <w:textAlignment w:val="center"/>
              <w:rPr>
                <w:rFonts w:ascii="Times New Roman" w:cs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</w:rPr>
              <w:t>Азбука искусства. Как говорит искусство?</w:t>
            </w:r>
          </w:p>
          <w:p>
            <w:pPr>
              <w:pStyle w:val="style0"/>
              <w:keepNext/>
              <w:spacing w:after="0" w:before="0" w:line="100" w:lineRule="atLeast"/>
              <w:contextualSpacing w:val="false"/>
              <w:jc w:val="both"/>
              <w:textAlignment w:val="center"/>
              <w:rPr>
                <w:rFonts w:ascii="Times New Roman" w:cs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iCs/>
                <w:color w:val="000000"/>
                <w:sz w:val="24"/>
                <w:szCs w:val="24"/>
              </w:rPr>
            </w:r>
          </w:p>
        </w:tc>
        <w:tc>
          <w:tcPr>
            <w:tcW w:type="dxa" w:w="7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 w:line="100" w:lineRule="atLeast"/>
              <w:contextualSpacing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2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eastAsia="Times New Roman" w:hAnsi="Times New Roman"/>
                <w:spacing w:val="2"/>
                <w:sz w:val="24"/>
                <w:szCs w:val="24"/>
              </w:rPr>
              <w:t xml:space="preserve">Использовать выразительные средства изобразительного искусства: композицию, форму, ритм, линию, цвет, объём,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фактуру; различные художественные материалы для воплощения собственного художественно</w:t>
              <w:softHyphen/>
              <w:t xml:space="preserve">творческого замысла; </w:t>
            </w:r>
            <w:r>
              <w:rPr>
                <w:rFonts w:ascii="Times New Roman" w:cs="Times New Roman" w:eastAsia="Times New Roman" w:hAnsi="Times New Roman"/>
                <w:spacing w:val="2"/>
                <w:sz w:val="24"/>
                <w:szCs w:val="24"/>
              </w:rPr>
              <w:t xml:space="preserve">создавать средствами живописи, графики, скульптуры,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декоративно</w:t>
              <w:softHyphen/>
              <w:t>прикладного искусства образ человека: переда</w:t>
            </w: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</w:rPr>
              <w:t xml:space="preserve">вать на плоскости и в объёме пропорции лица, фигуры; передавать характерные черты внешнего облика, одежды, украшений человека; </w:t>
            </w: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  <w:t>наблюдать, сравнивать, сопоставлять и анализировать про</w:t>
            </w:r>
            <w:r>
              <w:rPr>
                <w:rFonts w:ascii="Times New Roman" w:cs="Times New Roman" w:eastAsia="Times New Roman" w:hAnsi="Times New Roman"/>
                <w:spacing w:val="2"/>
                <w:sz w:val="24"/>
                <w:szCs w:val="24"/>
              </w:rPr>
              <w:t>странственную форму предмета; изображать предметы 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личной формы; использовать простые формы для создания </w:t>
            </w:r>
            <w:r>
              <w:rPr>
                <w:rFonts w:ascii="Times New Roman" w:cs="Times New Roman" w:eastAsia="Times New Roman" w:hAnsi="Times New Roman"/>
                <w:spacing w:val="2"/>
                <w:sz w:val="24"/>
                <w:szCs w:val="24"/>
              </w:rPr>
              <w:t xml:space="preserve">выразительных образов в живописи, скульптуре, графике,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художественном конструировании; </w:t>
            </w: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</w:rPr>
              <w:t>использовать декоративные элементы, геометрические, рас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</w:t>
              <w:softHyphen/>
              <w:t xml:space="preserve">творческой деятельности специфику стилистики произведений народных художественных промыслов в России (с учётом местных условий). </w:t>
            </w:r>
          </w:p>
          <w:p>
            <w:pPr>
              <w:pStyle w:val="style0"/>
              <w:spacing w:after="0" w:before="0" w:line="100" w:lineRule="atLeast"/>
              <w:ind w:firstLine="454" w:left="0" w:right="0"/>
              <w:contextualSpacing w:val="false"/>
              <w:jc w:val="both"/>
              <w:textAlignment w:val="center"/>
              <w:rPr>
                <w:rFonts w:ascii="Times New Roman" w:cs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iCs/>
                <w:sz w:val="24"/>
                <w:szCs w:val="24"/>
              </w:rPr>
              <w:t>Ученик получит возможность научиться:</w:t>
            </w:r>
          </w:p>
          <w:p>
            <w:pPr>
              <w:pStyle w:val="style30"/>
              <w:numPr>
                <w:ilvl w:val="0"/>
                <w:numId w:val="3"/>
              </w:numPr>
              <w:spacing w:after="0" w:before="0" w:line="100" w:lineRule="atLeast"/>
              <w:contextualSpacing/>
              <w:jc w:val="both"/>
              <w:textAlignment w:val="center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пользоваться средствами выразительности языка жи</w:t>
            </w:r>
            <w:r>
              <w:rPr>
                <w:rFonts w:ascii="Times New Roman" w:cs="Times New Roman" w:eastAsia="Times New Roman" w:hAnsi="Times New Roman"/>
                <w:i/>
                <w:spacing w:val="-2"/>
                <w:sz w:val="24"/>
                <w:szCs w:val="24"/>
              </w:rPr>
              <w:t>вописи, графики, скульптуры, декоративно</w:t>
              <w:softHyphen/>
              <w:t xml:space="preserve">прикладного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 xml:space="preserve">искусства, художественного конструирования в собственной </w:t>
            </w:r>
            <w:r>
              <w:rPr>
                <w:rFonts w:ascii="Times New Roman" w:cs="Times New Roman" w:eastAsia="Times New Roman" w:hAnsi="Times New Roman"/>
                <w:i/>
                <w:spacing w:val="-2"/>
                <w:sz w:val="24"/>
                <w:szCs w:val="24"/>
              </w:rPr>
              <w:t>художественно</w:t>
              <w:softHyphen/>
              <w:t>творческой деятельности; передавать раз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>
            <w:pPr>
              <w:pStyle w:val="style30"/>
              <w:numPr>
                <w:ilvl w:val="0"/>
                <w:numId w:val="3"/>
              </w:numPr>
              <w:spacing w:after="0" w:before="0" w:line="100" w:lineRule="atLeast"/>
              <w:contextualSpacing/>
              <w:jc w:val="both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 xml:space="preserve"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</w:t>
            </w:r>
          </w:p>
          <w:p>
            <w:pPr>
              <w:pStyle w:val="style0"/>
              <w:spacing w:after="200" w:before="0" w:line="100" w:lineRule="atLeast"/>
              <w:contextualSpacing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Осознавать значимые темы искусства и отражать их в собственной художественно</w:t>
              <w:softHyphen/>
              <w:t xml:space="preserve">творческой деятельности;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и т. д. 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 </w:t>
            </w:r>
          </w:p>
          <w:p>
            <w:pPr>
              <w:pStyle w:val="style0"/>
              <w:spacing w:after="0" w:before="0" w:line="100" w:lineRule="atLeast"/>
              <w:ind w:firstLine="454" w:left="0" w:right="0"/>
              <w:contextualSpacing w:val="false"/>
              <w:jc w:val="both"/>
              <w:textAlignment w:val="center"/>
              <w:rPr>
                <w:rFonts w:ascii="Times New Roman" w:cs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iCs/>
                <w:sz w:val="24"/>
                <w:szCs w:val="24"/>
              </w:rPr>
              <w:t>Ученик получит возможность научиться:</w:t>
            </w:r>
          </w:p>
          <w:p>
            <w:pPr>
              <w:pStyle w:val="style30"/>
              <w:numPr>
                <w:ilvl w:val="0"/>
                <w:numId w:val="4"/>
              </w:numPr>
              <w:spacing w:after="0" w:before="0" w:line="100" w:lineRule="atLeast"/>
              <w:contextualSpacing/>
              <w:jc w:val="both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pacing w:val="-2"/>
                <w:sz w:val="24"/>
                <w:szCs w:val="24"/>
              </w:rPr>
              <w:t>видеть, чувствовать и изображать красоту и раз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нообразие природы, человека, зданий, предметов;</w:t>
            </w:r>
          </w:p>
          <w:p>
            <w:pPr>
              <w:pStyle w:val="style30"/>
              <w:numPr>
                <w:ilvl w:val="0"/>
                <w:numId w:val="4"/>
              </w:numPr>
              <w:spacing w:after="0" w:before="0" w:line="100" w:lineRule="atLeast"/>
              <w:contextualSpacing/>
              <w:jc w:val="both"/>
              <w:rPr>
                <w:rFonts w:ascii="Times New Roman" w:cs="Times New Roman" w:eastAsia="Times New Roman" w:hAnsi="Times New Roman"/>
                <w:i/>
                <w:spacing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pacing w:val="4"/>
                <w:sz w:val="24"/>
                <w:szCs w:val="24"/>
              </w:rPr>
              <w:t xml:space="preserve">понимать и передавать в художественной работе </w:t>
            </w:r>
            <w:r>
              <w:rPr>
                <w:rFonts w:ascii="Times New Roman" w:cs="Times New Roman" w:eastAsia="Times New Roman" w:hAnsi="Times New Roman"/>
                <w:i/>
                <w:spacing w:val="2"/>
                <w:sz w:val="24"/>
                <w:szCs w:val="24"/>
              </w:rPr>
              <w:t>разницу представлений о красоте человека в разных культурах мира; проявлять терпимость к другим вкусам и мнениям;</w:t>
            </w:r>
          </w:p>
          <w:p>
            <w:pPr>
              <w:pStyle w:val="style30"/>
              <w:numPr>
                <w:ilvl w:val="0"/>
                <w:numId w:val="4"/>
              </w:numPr>
              <w:spacing w:after="0" w:before="0" w:line="100" w:lineRule="atLeast"/>
              <w:contextualSpacing/>
              <w:jc w:val="both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pacing w:val="2"/>
                <w:sz w:val="24"/>
                <w:szCs w:val="24"/>
              </w:rPr>
              <w:t>изображать пейзажи, натюрморты, портреты, вы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ражая своё отношение к ним;</w:t>
            </w:r>
          </w:p>
          <w:p>
            <w:pPr>
              <w:pStyle w:val="style30"/>
              <w:numPr>
                <w:ilvl w:val="0"/>
                <w:numId w:val="4"/>
              </w:numPr>
              <w:spacing w:after="0" w:before="0" w:line="100" w:lineRule="atLeast"/>
              <w:contextualSpacing/>
              <w:jc w:val="both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изображать многофигурные композиции на значимые жизненные темы .</w:t>
            </w:r>
          </w:p>
        </w:tc>
      </w:tr>
      <w:tr>
        <w:trPr>
          <w:cantSplit w:val="false"/>
        </w:trPr>
        <w:tc>
          <w:tcPr>
            <w:tcW w:type="dxa" w:w="1045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>
        <w:trPr>
          <w:cantSplit w:val="false"/>
        </w:trPr>
        <w:tc>
          <w:tcPr>
            <w:tcW w:type="dxa" w:w="1045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numPr>
                <w:ilvl w:val="0"/>
                <w:numId w:val="5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Воспитание и развитие социально значимых личностных качеств, индивидуально личностных позиций, ценностных установок,   раскрывающих отношение к труду, систему норм и правил межличностного общения, обеспечивающую успешность совместной деятельности;</w:t>
            </w:r>
          </w:p>
          <w:p>
            <w:pPr>
              <w:pStyle w:val="style31"/>
              <w:numPr>
                <w:ilvl w:val="0"/>
                <w:numId w:val="5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      </w:r>
          </w:p>
          <w:p>
            <w:pPr>
              <w:pStyle w:val="style31"/>
              <w:numPr>
                <w:ilvl w:val="0"/>
                <w:numId w:val="5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Способность к художественному познанию мира, умение применять полученные знания в собственной художественной деятельности;</w:t>
            </w:r>
          </w:p>
          <w:p>
            <w:pPr>
              <w:pStyle w:val="style31"/>
              <w:numPr>
                <w:ilvl w:val="0"/>
                <w:numId w:val="5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искусство.</w:t>
            </w:r>
          </w:p>
          <w:p>
            <w:pPr>
              <w:pStyle w:val="style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045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</w:tr>
      <w:tr>
        <w:trPr>
          <w:cantSplit w:val="false"/>
        </w:trPr>
        <w:tc>
          <w:tcPr>
            <w:tcW w:type="dxa" w:w="1045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numPr>
                <w:ilvl w:val="0"/>
                <w:numId w:val="6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ситуациях;</w:t>
            </w:r>
          </w:p>
          <w:p>
            <w:pPr>
              <w:pStyle w:val="style31"/>
              <w:numPr>
                <w:ilvl w:val="0"/>
                <w:numId w:val="6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Умение видеть и воспринимать проявления художественной культуры в окружающей жизни (музей, дизайн, архитектура, скульптура);</w:t>
            </w:r>
          </w:p>
          <w:p>
            <w:pPr>
              <w:pStyle w:val="style31"/>
              <w:numPr>
                <w:ilvl w:val="0"/>
                <w:numId w:val="6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Желание общаться с искусством, участвовать в обсуждении содержания и выразительных средств произведений искусства;</w:t>
            </w:r>
          </w:p>
          <w:p>
            <w:pPr>
              <w:pStyle w:val="style31"/>
              <w:numPr>
                <w:ilvl w:val="0"/>
                <w:numId w:val="6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Активное использование языка изобразительного искусства для освоения содержания разных учебных предметов (литература, окружающий мир, родной язык);</w:t>
            </w:r>
          </w:p>
          <w:p>
            <w:pPr>
              <w:pStyle w:val="style31"/>
              <w:numPr>
                <w:ilvl w:val="0"/>
                <w:numId w:val="6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Обогащение ключевых компетенций (коммуникативных, деятельностных и других) художественно-эстетическим содержанием;</w:t>
            </w:r>
          </w:p>
          <w:p>
            <w:pPr>
              <w:pStyle w:val="style31"/>
              <w:numPr>
                <w:ilvl w:val="0"/>
                <w:numId w:val="6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Формирование мотиваций и умений организовать самостоятельную художественно-творческую деятельность, выбирать средства для реализации художественного замысла;</w:t>
            </w:r>
          </w:p>
          <w:p>
            <w:pPr>
              <w:pStyle w:val="style31"/>
              <w:numPr>
                <w:ilvl w:val="0"/>
                <w:numId w:val="6"/>
              </w:numPr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Формирование способности оценивать результаты деятельности, собственной и товарищей.</w:t>
            </w:r>
          </w:p>
          <w:p>
            <w:pPr>
              <w:pStyle w:val="style30"/>
              <w:spacing w:after="0" w:before="0"/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31"/>
        <w:ind w:hanging="0" w:left="142" w:right="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  <w:t>Раздел 2 Содержание учебного предмета «Изобразительное искусство» для 5  класса (35 часов)</w:t>
      </w:r>
    </w:p>
    <w:p>
      <w:pPr>
        <w:pStyle w:val="style31"/>
        <w:ind w:hanging="0" w:left="142" w:right="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tbl>
      <w:tblPr>
        <w:jc w:val="left"/>
        <w:tblInd w:type="dxa" w:w="-88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36"/>
        <w:gridCol w:w="6254"/>
      </w:tblGrid>
      <w:tr>
        <w:trPr>
          <w:cantSplit w:val="false"/>
        </w:trPr>
        <w:tc>
          <w:tcPr>
            <w:tcW w:type="dxa" w:w="4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Раздел учебной программы  ( с указанием количества часов)</w:t>
            </w:r>
          </w:p>
        </w:tc>
        <w:tc>
          <w:tcPr>
            <w:tcW w:type="dxa" w:w="6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Содержательные линии</w:t>
            </w:r>
          </w:p>
        </w:tc>
      </w:tr>
      <w:tr>
        <w:trPr>
          <w:cantSplit w:val="false"/>
        </w:trPr>
        <w:tc>
          <w:tcPr>
            <w:tcW w:type="dxa" w:w="4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Древние корни народного искусства -  8 часов</w:t>
            </w:r>
          </w:p>
        </w:tc>
        <w:tc>
          <w:tcPr>
            <w:tcW w:type="dxa" w:w="6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Традиционные образы народного (крестьянского) прикладного искусства – солярные знаки, конь, птица, мать-земля, древо жизни – как выражение мифопоэтических представлений человека о мире, как память народа.</w:t>
            </w:r>
          </w:p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Единство конструкции и декора в традиционном русском жилище. Отражение картины мира в трёхчастной структуре и образном строе избы  (небо, земля, подземно-водный мир)</w:t>
            </w:r>
          </w:p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Устройство внутреннего пространства крестьянского дома, его символика. Жизненно важные центры в крестьянском доме.</w:t>
            </w:r>
          </w:p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Русские прялки, деревянная фигурная посуда, предметы труда – область конструктивной фантазии, умелого владения материалом.</w:t>
            </w:r>
          </w:p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Крестьянская вышивка – хранительница древнейших образов и мотивов, их устойчивости и вариативности.</w:t>
            </w:r>
          </w:p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Народный праздничный костюм – целостный художественный образ. Северорусский и южнорусский комплекс одежды. Форма и декор женских головных уборов.</w:t>
            </w:r>
          </w:p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Календарные народные праздники – это способ участия человека в событиях природы, коллективное ощущение целостности мира.</w:t>
            </w:r>
          </w:p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Реальные образы в искусстве и их связь с декоративно-прикладным искусством – 9 часов</w:t>
            </w:r>
          </w:p>
        </w:tc>
        <w:tc>
          <w:tcPr>
            <w:tcW w:type="dxa" w:w="6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Живучесть древних образов (коня, птицы, бабы) в современных народных игрушках, их сказочный реализм. Единство формы и декора.</w:t>
            </w:r>
          </w:p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Из истории развития гжельской керамики, слияние промысла с художественной промышленностью. Разнообразие и скульптурность посудных форм.</w:t>
            </w:r>
          </w:p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Из истории развития городецкой росписи. Конь и птица – главные герои городецкой росписи. Розаны и купавки – основные элементы декоративной композиции.</w:t>
            </w:r>
          </w:p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Промыслы как искусство художественного сувенира. Место произведений промыслов в современном быту и интерьере.</w:t>
            </w:r>
          </w:p>
        </w:tc>
      </w:tr>
      <w:tr>
        <w:trPr>
          <w:cantSplit w:val="false"/>
        </w:trPr>
        <w:tc>
          <w:tcPr>
            <w:tcW w:type="dxa" w:w="4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Азбука изобразительного искусства – 9 часов</w:t>
            </w:r>
          </w:p>
        </w:tc>
        <w:tc>
          <w:tcPr>
            <w:tcW w:type="dxa" w:w="6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Раширение знаний о средствах художественной выразительности, развитие умения видеть в природе перспективные изменения предметов.</w:t>
            </w:r>
          </w:p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Развитие графических навыков при построении простых геометрических тел.</w:t>
            </w:r>
          </w:p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Освоение приёмов работы простым карандашом (штриховка).</w:t>
            </w:r>
          </w:p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Развитие глазомера, умения сопоставлять и сравнивать при работе по учебным таблицам и с натуры.</w:t>
            </w:r>
          </w:p>
        </w:tc>
      </w:tr>
      <w:tr>
        <w:trPr>
          <w:cantSplit w:val="false"/>
        </w:trPr>
        <w:tc>
          <w:tcPr>
            <w:tcW w:type="dxa" w:w="4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Рисуем окружающий мир – 9 часов</w:t>
            </w:r>
          </w:p>
        </w:tc>
        <w:tc>
          <w:tcPr>
            <w:tcW w:type="dxa" w:w="6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Природа в произведениях искусства. Жанры, связанные с изображением природных объектов (пейзаж, натюрморт, анималистический жанр)</w:t>
            </w:r>
          </w:p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Закрепление и расширение знаний о построении предметов, использование схем для облегчения рисования природных объектов, освоение приёмов поэтапного рисования.   </w:t>
            </w:r>
          </w:p>
        </w:tc>
      </w:tr>
      <w:tr>
        <w:trPr>
          <w:cantSplit w:val="false"/>
        </w:trPr>
        <w:tc>
          <w:tcPr>
            <w:tcW w:type="dxa" w:w="4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Всего – 35 часов</w:t>
            </w:r>
          </w:p>
        </w:tc>
        <w:tc>
          <w:tcPr>
            <w:tcW w:type="dxa" w:w="6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31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rFonts w:ascii="Book Antiqua" w:cs="Times New Roman" w:hAnsi="Book Antiqua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Раздел 3 </w:t>
      </w:r>
      <w:r>
        <w:rPr>
          <w:rFonts w:ascii="Book Antiqua" w:cs="Times New Roman" w:hAnsi="Book Antiqua"/>
          <w:b/>
          <w:sz w:val="28"/>
          <w:szCs w:val="28"/>
        </w:rPr>
        <w:t>Тематическое планирование учебного предмета «Изобразительное искусство» для 5 класса</w:t>
      </w:r>
    </w:p>
    <w:tbl>
      <w:tblPr>
        <w:jc w:val="left"/>
        <w:tblInd w:type="dxa" w:w="-74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4"/>
        <w:gridCol w:w="1594"/>
        <w:gridCol w:w="6803"/>
        <w:gridCol w:w="1278"/>
      </w:tblGrid>
      <w:tr>
        <w:trPr>
          <w:cantSplit w:val="false"/>
        </w:trPr>
        <w:tc>
          <w:tcPr>
            <w:tcW w:type="dxa" w:w="67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№ </w:t>
            </w:r>
            <w:r>
              <w:rPr>
                <w:rFonts w:ascii="Times New Roman" w:cs="Times New Roman" w:hAnsi="Times New Roman"/>
                <w:b/>
              </w:rPr>
              <w:t>п/п</w:t>
            </w:r>
          </w:p>
        </w:tc>
        <w:tc>
          <w:tcPr>
            <w:tcW w:type="dxa" w:w="159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Дата </w:t>
            </w:r>
          </w:p>
        </w:tc>
        <w:tc>
          <w:tcPr>
            <w:tcW w:type="dxa" w:w="68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Разделы, темы</w:t>
            </w:r>
          </w:p>
        </w:tc>
        <w:tc>
          <w:tcPr>
            <w:tcW w:type="dxa" w:w="127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Кол-во</w:t>
            </w:r>
          </w:p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cs="Times New Roman" w:hAnsi="Times New Roman"/>
                <w:b/>
              </w:rPr>
              <w:t>часов</w:t>
            </w:r>
          </w:p>
        </w:tc>
      </w:tr>
      <w:tr>
        <w:trPr>
          <w:cantSplit w:val="false"/>
        </w:trPr>
        <w:tc>
          <w:tcPr>
            <w:tcW w:type="dxa" w:w="67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По плану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факт</w:t>
            </w:r>
          </w:p>
        </w:tc>
        <w:tc>
          <w:tcPr>
            <w:tcW w:type="dxa" w:w="68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27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Древние корни народного искусства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8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>01</w:t>
            </w:r>
            <w:r>
              <w:rPr>
                <w:rFonts w:ascii="Times New Roman" w:cs="Times New Roman" w:hAnsi="Times New Roman"/>
                <w:lang w:val="en-US"/>
              </w:rPr>
              <w:t>.09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«Летние напевы» (астры в вазе)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>08.</w:t>
            </w:r>
            <w:r>
              <w:rPr>
                <w:rFonts w:ascii="Times New Roman" w:cs="Times New Roman" w:hAnsi="Times New Roman"/>
                <w:lang w:val="en-US"/>
              </w:rPr>
              <w:t>09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Древние образы в народном искусстве. Солярные знаки. Деление круга на равные части, построение геометрического орнамента.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3 - 4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15.09</w:t>
            </w:r>
          </w:p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22.09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Декор русской избы.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29.09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Конструкция, декор предметов народного быта и труда (прялка).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06.10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Образы и мотивы в орнаментах русской народной вышивки.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1</w:t>
            </w:r>
            <w:r>
              <w:rPr>
                <w:rFonts w:ascii="Times New Roman" w:cs="Times New Roman" w:hAnsi="Times New Roman"/>
              </w:rPr>
              <w:t>3</w:t>
            </w:r>
            <w:r>
              <w:rPr>
                <w:rFonts w:ascii="Times New Roman" w:cs="Times New Roman" w:hAnsi="Times New Roman"/>
                <w:lang w:val="en-US"/>
              </w:rPr>
              <w:t>.10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Народный праздничный костюм.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>20</w:t>
            </w:r>
            <w:r>
              <w:rPr>
                <w:rFonts w:ascii="Times New Roman" w:cs="Times New Roman" w:hAnsi="Times New Roman"/>
                <w:lang w:val="en-US"/>
              </w:rPr>
              <w:t>.10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Народные праздничные обряды (масленица, колядки)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Реальные образы в искусстве и их связь с декоративно-прикладным искусством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9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27</w:t>
            </w:r>
            <w:r>
              <w:rPr>
                <w:rFonts w:ascii="Times New Roman" w:cs="Times New Roman" w:hAnsi="Times New Roman"/>
                <w:lang w:val="en-US"/>
              </w:rPr>
              <w:t>.1</w:t>
            </w: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Рисование по таблице коня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>10</w:t>
            </w:r>
            <w:r>
              <w:rPr>
                <w:rFonts w:ascii="Times New Roman" w:cs="Times New Roman" w:hAnsi="Times New Roman"/>
                <w:lang w:val="en-US"/>
              </w:rPr>
              <w:t>.11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Стилизация (конь в декоративных росписях).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>17</w:t>
            </w:r>
            <w:r>
              <w:rPr>
                <w:rFonts w:ascii="Times New Roman" w:cs="Times New Roman" w:hAnsi="Times New Roman"/>
                <w:lang w:val="en-US"/>
              </w:rPr>
              <w:t>.11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Рисование по таблице птицы.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>24</w:t>
            </w:r>
            <w:r>
              <w:rPr>
                <w:rFonts w:ascii="Times New Roman" w:cs="Times New Roman" w:hAnsi="Times New Roman"/>
                <w:lang w:val="en-US"/>
              </w:rPr>
              <w:t>.11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Стилизация (птица в декоративных росписях)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>01</w:t>
            </w:r>
            <w:r>
              <w:rPr>
                <w:rFonts w:ascii="Times New Roman" w:cs="Times New Roman" w:hAnsi="Times New Roman"/>
                <w:lang w:val="en-US"/>
              </w:rPr>
              <w:t>.12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Рисование по таблице индюка и петуха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>08</w:t>
            </w:r>
            <w:r>
              <w:rPr>
                <w:rFonts w:ascii="Times New Roman" w:cs="Times New Roman" w:hAnsi="Times New Roman"/>
                <w:lang w:val="en-US"/>
              </w:rPr>
              <w:t>.12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Стилизация. Образ индюка и петуха в глиняной игрушке (Дымково и Филимоново)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>15</w:t>
            </w:r>
            <w:r>
              <w:rPr>
                <w:rFonts w:ascii="Times New Roman" w:cs="Times New Roman" w:hAnsi="Times New Roman"/>
                <w:lang w:val="en-US"/>
              </w:rPr>
              <w:t>.12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Мать-земля. Дымковская барыня.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16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2</w:t>
            </w:r>
            <w:r>
              <w:rPr>
                <w:rFonts w:ascii="Times New Roman" w:cs="Times New Roman" w:hAnsi="Times New Roman"/>
              </w:rPr>
              <w:t>2</w:t>
            </w:r>
            <w:r>
              <w:rPr>
                <w:rFonts w:ascii="Times New Roman" w:cs="Times New Roman" w:hAnsi="Times New Roman"/>
                <w:lang w:val="en-US"/>
              </w:rPr>
              <w:t>.12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Искусство Гжели. Современная керамика. Рисование кувшина.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17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29.12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Искусство Хохломы. Рисование по образцу ветки малины.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Азбука изобразительного искусства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9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12.01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Квадрат и куб. Перспектива и светотень.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19.01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Прямоугольник и параллелепипед. Перспектива и светотень.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26.01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Прямоугольник и цилиндр (фигура вращения). Перспектива и светотень.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>02</w:t>
            </w:r>
            <w:r>
              <w:rPr>
                <w:rFonts w:ascii="Times New Roman" w:cs="Times New Roman" w:hAnsi="Times New Roman"/>
                <w:lang w:val="en-US"/>
              </w:rPr>
              <w:t>.02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Прямоугольник и цилиндр (фигура вращения). Перспектива и светотень.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>09</w:t>
            </w:r>
            <w:r>
              <w:rPr>
                <w:rFonts w:ascii="Times New Roman" w:cs="Times New Roman" w:hAnsi="Times New Roman"/>
                <w:lang w:val="en-US"/>
              </w:rPr>
              <w:t>.02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Рисование по таблице пирамидки.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16</w:t>
            </w:r>
            <w:r>
              <w:rPr>
                <w:rFonts w:ascii="Times New Roman" w:cs="Times New Roman" w:hAnsi="Times New Roman"/>
                <w:lang w:val="en-US"/>
              </w:rPr>
              <w:t>.0</w:t>
            </w: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Комбинирование фигур и тел. Конус и цилиндр. Подарочная коробочка (рисование по таблице).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>02</w:t>
            </w:r>
            <w:r>
              <w:rPr>
                <w:rFonts w:ascii="Times New Roman" w:cs="Times New Roman" w:hAnsi="Times New Roman"/>
                <w:lang w:val="en-US"/>
              </w:rPr>
              <w:t>.03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Конус и цилиндр. Кружка-пингвин.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>09</w:t>
            </w:r>
            <w:r>
              <w:rPr>
                <w:rFonts w:ascii="Times New Roman" w:cs="Times New Roman" w:hAnsi="Times New Roman"/>
                <w:lang w:val="en-US"/>
              </w:rPr>
              <w:t>.03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Рисование кружек разной формы (анализ конструкции).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16</w:t>
            </w:r>
            <w:r>
              <w:rPr>
                <w:rFonts w:ascii="Times New Roman" w:cs="Times New Roman" w:hAnsi="Times New Roman"/>
                <w:lang w:val="en-US"/>
              </w:rPr>
              <w:t>.0</w:t>
            </w: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Рисование крынки (построение, штриховка).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Рисуем окружающий мир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9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27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</w:t>
            </w:r>
            <w:r>
              <w:rPr>
                <w:rFonts w:ascii="Times New Roman" w:cs="Times New Roman" w:hAnsi="Times New Roman"/>
                <w:lang w:val="en-US"/>
              </w:rPr>
              <w:t>.0</w:t>
            </w: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Рисование снегиря на ветке (таблица)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28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06.04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Рисование весенних цветов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29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>13</w:t>
            </w:r>
            <w:r>
              <w:rPr>
                <w:rFonts w:ascii="Times New Roman" w:cs="Times New Roman" w:hAnsi="Times New Roman"/>
                <w:lang w:val="en-US"/>
              </w:rPr>
              <w:t>.04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Рисование с натуры. Тюльпаны в вазе.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30 31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20.04</w:t>
            </w:r>
          </w:p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27.04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Рисование птиц (овал + овал). «Голоса весеннего леса».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32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04.05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Рисование по таблице рыб.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33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11.05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Рисование по таблице бабочки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34  35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  <w:r>
              <w:rPr>
                <w:rFonts w:ascii="Times New Roman" w:cs="Times New Roman" w:hAnsi="Times New Roman"/>
                <w:lang w:val="en-US"/>
              </w:rPr>
              <w:t>.0</w:t>
            </w:r>
            <w:r>
              <w:rPr>
                <w:rFonts w:ascii="Times New Roman" w:cs="Times New Roman" w:hAnsi="Times New Roman"/>
              </w:rPr>
              <w:t>5</w:t>
            </w:r>
          </w:p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25.05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Перспектива. «Дорога, по которой я хотел бы пройти»        Обобщение по теме «Окружающий мир»</w:t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1                 1    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-743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32"/>
        <w:gridCol w:w="2729"/>
        <w:gridCol w:w="3653"/>
      </w:tblGrid>
      <w:tr>
        <w:trPr>
          <w:cantSplit w:val="false"/>
        </w:trPr>
        <w:tc>
          <w:tcPr>
            <w:tcW w:type="dxa" w:w="393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СОГЛАСОВАНА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Протокол заседания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методического  совета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МБОУ Заполосной СОШ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 xml:space="preserve">25.08.2016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г.  №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 xml:space="preserve"> 1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8"/>
                <w:szCs w:val="28"/>
              </w:rPr>
            </w:pPr>
            <w:r>
              <w:rPr>
                <w:rFonts w:ascii="Times New Roman" w:cs="" w:hAnsi="Times New Roman"/>
                <w:sz w:val="28"/>
                <w:szCs w:val="28"/>
              </w:rPr>
              <w:t>Руководитель МС:</w:t>
            </w:r>
          </w:p>
        </w:tc>
        <w:tc>
          <w:tcPr>
            <w:tcW w:type="dxa" w:w="272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8"/>
                <w:szCs w:val="28"/>
              </w:rPr>
            </w:pPr>
            <w:r>
              <w:rPr>
                <w:rFonts w:cs=""/>
                <w:sz w:val="28"/>
                <w:szCs w:val="28"/>
              </w:rPr>
            </w:r>
          </w:p>
        </w:tc>
        <w:tc>
          <w:tcPr>
            <w:tcW w:type="dxa" w:w="365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СОГЛАСОВАНА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Заместитель директора по  УВР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__________/Крицкая А.А./.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29.08.2016 года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sz w:val="28"/>
          <w:szCs w:val="28"/>
        </w:rPr>
        <w:t>_______/</w:t>
      </w:r>
      <w:r>
        <w:rPr>
          <w:rFonts w:ascii="Times New Roman" w:cs="Times New Roman" w:hAnsi="Times New Roman"/>
          <w:sz w:val="28"/>
          <w:szCs w:val="28"/>
        </w:rPr>
        <w:t>Крицкая А.А./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6838" w:w="11906"/>
      <w:pgMar w:bottom="1134" w:footer="708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PragmaticaC">
    <w:charset w:val="cc"/>
    <w:family w:val="roman"/>
    <w:pitch w:val="variable"/>
  </w:font>
  <w:font w:name="NewtonCSanPin">
    <w:charset w:val="cc"/>
    <w:family w:val="roman"/>
    <w:pitch w:val="variable"/>
  </w:font>
  <w:font w:name="Book Antiqu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style33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–"/>
      <w:lvlJc w:val="left"/>
      <w:pPr>
        <w:ind w:hanging="-680" w:left="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pos="72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o"/>
      <w:lvlJc w:val="left"/>
      <w:pPr>
        <w:tabs>
          <w:tab w:pos="1440" w:val="num"/>
        </w:tabs>
        <w:ind w:hanging="360" w:left="1800"/>
      </w:pPr>
      <w:rPr>
        <w:rFonts w:ascii="Courier New" w:cs="Courier New" w:hAnsi="Courier New" w:hint="default"/>
      </w:rPr>
    </w:lvl>
    <w:lvl w:ilvl="3">
      <w:start w:val="1"/>
      <w:numFmt w:val="bullet"/>
      <w:lvlText w:val=""/>
      <w:lvlJc w:val="left"/>
      <w:pPr>
        <w:tabs>
          <w:tab w:pos="2160" w:val="num"/>
        </w:tabs>
        <w:ind w:hanging="360" w:left="2520"/>
      </w:pPr>
      <w:rPr>
        <w:rFonts w:ascii="Wingdings" w:cs="Wingdings" w:hAnsi="Wingdings" w:hint="default"/>
      </w:rPr>
    </w:lvl>
    <w:lvl w:ilvl="4">
      <w:start w:val="1"/>
      <w:numFmt w:val="bullet"/>
      <w:lvlText w:val=""/>
      <w:lvlJc w:val="left"/>
      <w:pPr>
        <w:tabs>
          <w:tab w:pos="2880" w:val="num"/>
        </w:tabs>
        <w:ind w:hanging="360" w:left="3240"/>
      </w:pPr>
      <w:rPr>
        <w:rFonts w:ascii="Wingdings" w:cs="Wingdings" w:hAnsi="Wingdings" w:hint="default"/>
      </w:rPr>
    </w:lvl>
    <w:lvl w:ilvl="5">
      <w:start w:val="1"/>
      <w:numFmt w:val="bullet"/>
      <w:lvlText w:val=""/>
      <w:lvlJc w:val="left"/>
      <w:pPr>
        <w:tabs>
          <w:tab w:pos="3600" w:val="num"/>
        </w:tabs>
        <w:ind w:hanging="360" w:left="3960"/>
      </w:pPr>
      <w:rPr>
        <w:rFonts w:ascii="Symbol" w:cs="Symbol" w:hAnsi="Symbol" w:hint="default"/>
      </w:rPr>
    </w:lvl>
    <w:lvl w:ilvl="6">
      <w:start w:val="1"/>
      <w:numFmt w:val="bullet"/>
      <w:lvlText w:val="o"/>
      <w:lvlJc w:val="left"/>
      <w:pPr>
        <w:tabs>
          <w:tab w:pos="4320" w:val="num"/>
        </w:tabs>
        <w:ind w:hanging="360" w:left="4680"/>
      </w:pPr>
      <w:rPr>
        <w:rFonts w:ascii="Courier New" w:cs="Courier New" w:hAnsi="Courier New" w:hint="default"/>
      </w:rPr>
    </w:lvl>
    <w:lvl w:ilvl="7">
      <w:start w:val="1"/>
      <w:numFmt w:val="bullet"/>
      <w:lvlText w:val=""/>
      <w:lvlJc w:val="left"/>
      <w:pPr>
        <w:tabs>
          <w:tab w:pos="5040" w:val="num"/>
        </w:tabs>
        <w:ind w:hanging="360" w:left="5400"/>
      </w:pPr>
      <w:rPr>
        <w:rFonts w:ascii="Wingdings" w:cs="Wingdings" w:hAnsi="Wingdings" w:hint="default"/>
      </w:rPr>
    </w:lvl>
    <w:lvl w:ilvl="8">
      <w:start w:val="1"/>
      <w:numFmt w:val="bullet"/>
      <w:lvlText w:val=""/>
      <w:lvlJc w:val="left"/>
      <w:pPr>
        <w:tabs>
          <w:tab w:pos="5760" w:val="num"/>
        </w:tabs>
        <w:ind w:hanging="360" w:left="61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140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2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28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0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2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6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ListLabel 1"/>
    <w:next w:val="style19"/>
    <w:rPr>
      <w:rFonts w:cs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rFonts w:eastAsia="@Arial Unicode MS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Заг 4"/>
    <w:basedOn w:val="style0"/>
    <w:next w:val="style27"/>
    <w:pPr>
      <w:keepNext/>
      <w:spacing w:after="113" w:before="255" w:line="240" w:lineRule="atLeast"/>
      <w:contextualSpacing w:val="false"/>
      <w:jc w:val="center"/>
      <w:textAlignment w:val="center"/>
    </w:pPr>
    <w:rPr>
      <w:rFonts w:ascii="PragmaticaC" w:cs="PragmaticaC" w:eastAsia="Times New Roman" w:hAnsi="PragmaticaC"/>
      <w:i/>
      <w:iCs/>
      <w:color w:val="000000"/>
      <w:sz w:val="23"/>
      <w:szCs w:val="23"/>
      <w:lang w:eastAsia="ru-RU"/>
    </w:rPr>
  </w:style>
  <w:style w:styleId="style28" w:type="paragraph">
    <w:name w:val="Курсив"/>
    <w:basedOn w:val="style0"/>
    <w:next w:val="style28"/>
    <w:pPr>
      <w:spacing w:after="0" w:before="0" w:line="214" w:lineRule="atLeast"/>
      <w:ind w:firstLine="283" w:left="0" w:right="0"/>
      <w:contextualSpacing w:val="false"/>
      <w:jc w:val="both"/>
      <w:textAlignment w:val="center"/>
    </w:pPr>
    <w:rPr>
      <w:rFonts w:ascii="NewtonCSanPin" w:cs="Times New Roman" w:eastAsia="Times New Roman" w:hAnsi="NewtonCSanPin"/>
      <w:i/>
      <w:iCs/>
      <w:color w:val="000000"/>
      <w:sz w:val="21"/>
      <w:szCs w:val="21"/>
      <w:lang w:eastAsia="ru-RU"/>
    </w:rPr>
  </w:style>
  <w:style w:styleId="style29" w:type="paragraph">
    <w:name w:val="Средняя сетка 21"/>
    <w:basedOn w:val="style0"/>
    <w:next w:val="style29"/>
    <w:pPr>
      <w:numPr>
        <w:ilvl w:val="0"/>
        <w:numId w:val="1"/>
      </w:numPr>
      <w:spacing w:after="0" w:before="0" w:line="360" w:lineRule="auto"/>
      <w:contextualSpacing/>
      <w:jc w:val="both"/>
    </w:pPr>
    <w:rPr>
      <w:rFonts w:ascii="Times New Roman" w:cs="Times New Roman" w:eastAsia="Times New Roman" w:hAnsi="Times New Roman"/>
      <w:sz w:val="28"/>
      <w:szCs w:val="24"/>
      <w:lang w:eastAsia="ru-RU"/>
    </w:rPr>
  </w:style>
  <w:style w:styleId="style30" w:type="paragraph">
    <w:name w:val="List Paragraph"/>
    <w:basedOn w:val="style0"/>
    <w:next w:val="style30"/>
    <w:pPr>
      <w:spacing w:after="200" w:before="0"/>
      <w:ind w:hanging="0" w:left="720" w:right="0"/>
      <w:contextualSpacing/>
    </w:pPr>
    <w:rPr>
      <w:rFonts w:cs=""/>
      <w:lang w:eastAsia="ru-RU"/>
    </w:rPr>
  </w:style>
  <w:style w:styleId="style31" w:type="paragraph">
    <w:name w:val="No Spacing"/>
    <w:next w:val="style31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32" w:type="paragraph">
    <w:name w:val="Верхний колонтитул"/>
    <w:basedOn w:val="style0"/>
    <w:next w:val="style32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4" w:type="paragraph">
    <w:name w:val="Balloon Text"/>
    <w:basedOn w:val="style0"/>
    <w:next w:val="style3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2016-08-08T14:17:00Z</dcterms:created>
  <dc:creator>Владимир</dc:creator>
  <cp:lastModifiedBy>Admin</cp:lastModifiedBy>
  <cp:lastPrinted>2017-09-11T12:11:00Z</cp:lastPrinted>
  <dcterms:modified xsi:type="dcterms:W3CDTF">2017-09-11T12:12:00Z</dcterms:modified>
  <cp:revision>39</cp:revision>
</cp:coreProperties>
</file>